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4E5" w:rsidRDefault="007F54E5" w:rsidP="007F54E5">
      <w:pPr>
        <w:spacing w:line="360" w:lineRule="auto"/>
        <w:ind w:firstLineChars="200" w:firstLine="643"/>
        <w:jc w:val="center"/>
        <w:outlineLvl w:val="0"/>
        <w:rPr>
          <w:rFonts w:ascii="黑体" w:eastAsia="黑体" w:hAnsi="黑体"/>
          <w:b/>
          <w:sz w:val="32"/>
          <w:szCs w:val="32"/>
        </w:rPr>
      </w:pPr>
      <w:r w:rsidRPr="007F54E5">
        <w:rPr>
          <w:rFonts w:ascii="黑体" w:eastAsia="黑体" w:hAnsi="黑体" w:hint="eastAsia"/>
          <w:b/>
          <w:sz w:val="32"/>
          <w:szCs w:val="32"/>
        </w:rPr>
        <w:t>青浦区人民政府教育督导室</w:t>
      </w:r>
      <w:r w:rsidR="004E329E">
        <w:rPr>
          <w:rFonts w:ascii="黑体" w:eastAsia="黑体" w:hAnsi="黑体" w:hint="eastAsia"/>
          <w:b/>
          <w:sz w:val="32"/>
          <w:szCs w:val="32"/>
        </w:rPr>
        <w:t>关于对上海市佳信学校</w:t>
      </w:r>
    </w:p>
    <w:p w:rsidR="00BF78A6" w:rsidRDefault="004E329E">
      <w:pPr>
        <w:spacing w:line="360" w:lineRule="auto"/>
        <w:ind w:firstLineChars="200" w:firstLine="643"/>
        <w:jc w:val="center"/>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BF78A6" w:rsidRDefault="00BF78A6">
      <w:pPr>
        <w:ind w:firstLineChars="200" w:firstLine="560"/>
        <w:rPr>
          <w:rFonts w:ascii="华文仿宋" w:eastAsia="华文仿宋" w:hAnsi="华文仿宋" w:cs="华文仿宋"/>
          <w:sz w:val="28"/>
          <w:szCs w:val="28"/>
        </w:rPr>
      </w:pPr>
    </w:p>
    <w:p w:rsidR="00BF78A6" w:rsidRDefault="004E329E">
      <w:pPr>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根据《国家教育督导条例》《上海市教育督导条例》的精神和《青浦区中小学校发展性教育综合督导评价》要求，青浦区教育督导室组织专家组一行于2024年5月29日，对上海市佳信学校开展了发展性教育综合督导评价。</w:t>
      </w:r>
    </w:p>
    <w:p w:rsidR="00BF78A6" w:rsidRDefault="004E329E">
      <w:pPr>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期间，专家组听取了张亚根校长所做的自评报告，访谈了正副校长、书记、中层干部、教师等共16人次，召开年级组长和班主任、教研组长和教师、学生等3个座谈会共21人次参加，观课6节，查阅了学校相关自评信息及档案资料，对94名教师、101名学生、88名家长、50名社区代表进行了问卷调查，共获取原始数据8766余条，比较全面地了解了上海市佳信学校近三年的发展情况。依据本次发展性教育综合督导评价指标，专家组在汇总分析各类信息的基础上，形成了如下意见：</w:t>
      </w:r>
    </w:p>
    <w:p w:rsidR="00BF78A6" w:rsidRDefault="004E329E" w:rsidP="00521070">
      <w:pPr>
        <w:spacing w:beforeLines="50" w:afterLines="50"/>
        <w:ind w:firstLineChars="200" w:firstLine="600"/>
        <w:outlineLvl w:val="0"/>
        <w:rPr>
          <w:rFonts w:ascii="黑体" w:eastAsia="黑体" w:hAnsi="黑体" w:cs="黑体"/>
          <w:bCs/>
          <w:color w:val="000000"/>
          <w:sz w:val="30"/>
          <w:szCs w:val="30"/>
        </w:rPr>
      </w:pPr>
      <w:r>
        <w:rPr>
          <w:rFonts w:ascii="黑体" w:eastAsia="黑体" w:hAnsi="黑体" w:cs="黑体" w:hint="eastAsia"/>
          <w:bCs/>
          <w:color w:val="000000"/>
          <w:sz w:val="30"/>
          <w:szCs w:val="30"/>
        </w:rPr>
        <w:t>一、基本情况</w:t>
      </w:r>
    </w:p>
    <w:p w:rsidR="00BF78A6" w:rsidRDefault="004E329E">
      <w:pPr>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汇总本次督导信息，督导组认为：学校加强党建引领、践行“实施适切教育，让每个孩子充分发展”的办学理念，整体设计学校发展规划，有效克服一校两部、大规模学校的管理困难，保障各项工作平稳有序推进。构建“葫芦大课堂”，重点打造“葫芦烙画”等特色项目，实施“五强”提质行动，不断提升教师师德师能。加强后勤保障，凝聚家校社合力，注重行规养成，呵护身心健康，“努力把学生培养</w:t>
      </w:r>
      <w:r>
        <w:rPr>
          <w:rFonts w:ascii="华文仿宋" w:eastAsia="华文仿宋" w:hAnsi="华文仿宋" w:cs="华文仿宋" w:hint="eastAsia"/>
          <w:sz w:val="28"/>
          <w:szCs w:val="28"/>
        </w:rPr>
        <w:lastRenderedPageBreak/>
        <w:t>成‘身体健康、心态阳光；行为规范、遵纪守法；有理想、有目标、积极向上’的合格的社会主义建设者”。</w:t>
      </w:r>
    </w:p>
    <w:p w:rsidR="00BF78A6" w:rsidRDefault="004E329E" w:rsidP="00521070">
      <w:pPr>
        <w:spacing w:beforeLines="50" w:afterLines="50"/>
        <w:ind w:firstLineChars="200" w:firstLine="600"/>
        <w:outlineLvl w:val="0"/>
        <w:rPr>
          <w:rFonts w:ascii="华文仿宋" w:eastAsia="华文仿宋" w:hAnsi="华文仿宋" w:cs="华文仿宋"/>
          <w:bCs/>
          <w:color w:val="000000"/>
          <w:sz w:val="28"/>
          <w:szCs w:val="28"/>
        </w:rPr>
      </w:pPr>
      <w:r>
        <w:rPr>
          <w:rFonts w:ascii="黑体" w:eastAsia="黑体" w:hAnsi="黑体" w:cs="黑体" w:hint="eastAsia"/>
          <w:bCs/>
          <w:color w:val="000000"/>
          <w:sz w:val="30"/>
          <w:szCs w:val="30"/>
        </w:rPr>
        <w:t>二、主要的工作与成效</w:t>
      </w:r>
    </w:p>
    <w:p w:rsidR="00BF78A6" w:rsidRDefault="004E329E">
      <w:pPr>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（一）学校治理</w:t>
      </w:r>
    </w:p>
    <w:p w:rsidR="00BF78A6" w:rsidRDefault="004E329E">
      <w:pPr>
        <w:pStyle w:val="1"/>
        <w:ind w:firstLine="561"/>
        <w:outlineLvl w:val="2"/>
        <w:rPr>
          <w:rFonts w:ascii="华文仿宋" w:eastAsia="华文仿宋" w:hAnsi="华文仿宋" w:cs="华文仿宋"/>
          <w:b/>
          <w:kern w:val="0"/>
          <w:sz w:val="28"/>
          <w:szCs w:val="28"/>
        </w:rPr>
      </w:pPr>
      <w:r>
        <w:rPr>
          <w:rFonts w:ascii="华文仿宋" w:eastAsia="华文仿宋" w:hAnsi="华文仿宋" w:cs="华文仿宋" w:hint="eastAsia"/>
          <w:b/>
          <w:kern w:val="0"/>
          <w:sz w:val="28"/>
          <w:szCs w:val="28"/>
        </w:rPr>
        <w:t>1.加强党的建设，注重以文化人，营造和谐向上育人氛围</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学校根据党建新要求，建立健全党建工作机制，规范开展基础党建工作，落实党组织领导的校长负责制。</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一是健全党建工作机制。完成章程修订，制订了“党支部领导的校长负责制学校改革方案”，配套两个议事规则和“三重一大”制度等，落实党对学校工作的全面领导。二是规范基础党建工作。落实“三会一课”“主题党日”组织生活会、党务公开、民主评议党员等制度。履行党管干部的领导职责，积极发展党员，培养党员干部。三是注重思想政治建设。与村、企联合开展“双向结对，共话思政研学大课堂”，通过政治学习、开学思政第一课等，践行习近平新时代中国特色社会主义思想。四是党建带团建带队建，发挥群团组织的作用。开展“四史”学习，举办“学习二十大、强国有我、不负韶华”少年团校等，增进师生对党的归属感。</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学校注重校园文化建设，发挥环境育人作用，以丰富多彩的校园文化活动，凝聚师生，激发为振兴中华而奋发学习的动力。</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一是积极应对办学条件相对困难的现状，率先打造富有教育性的校园环境。物化一训三风价值系统，利用电子大屏幕、校园橱窗、墙报等，展示革命先烈、杰出人物、优秀师生的事迹和风采。二是重视</w:t>
      </w:r>
      <w:r>
        <w:rPr>
          <w:rFonts w:ascii="华文仿宋" w:eastAsia="华文仿宋" w:hAnsi="华文仿宋" w:cs="华文仿宋" w:hint="eastAsia"/>
          <w:color w:val="000000"/>
          <w:sz w:val="28"/>
          <w:szCs w:val="28"/>
          <w:u w:color="000000"/>
        </w:rPr>
        <w:lastRenderedPageBreak/>
        <w:t>班级文化建设，鼓励学生自主设计班名、班训、班级口号等，每学期开展温馨教室评比活动，引导学生发扬主人翁精神。三是丰富校园文化活动。开展传统节日、二十四节气等的宣传教育，引导学生热爱中华优秀传统文化。开展“抗战胜利纪念日、国家公祭日”等主题教育活动，引导学生缅怀历史，饮水思源。四是构建“红色基因传承与文化自信培养”框架，以红色基因、红色之声、红色足迹、红色银幕和红色种子等五大主题激发为国奋发的学习动力。</w:t>
      </w:r>
    </w:p>
    <w:p w:rsidR="00BF78A6" w:rsidRDefault="004E329E">
      <w:pPr>
        <w:ind w:firstLineChars="200" w:firstLine="561"/>
        <w:outlineLvl w:val="2"/>
        <w:rPr>
          <w:rFonts w:ascii="华文仿宋" w:eastAsia="华文仿宋" w:hAnsi="华文仿宋" w:cs="华文仿宋"/>
          <w:b/>
          <w:kern w:val="0"/>
          <w:sz w:val="28"/>
          <w:szCs w:val="28"/>
        </w:rPr>
      </w:pPr>
      <w:r>
        <w:rPr>
          <w:rFonts w:ascii="华文仿宋" w:eastAsia="华文仿宋" w:hAnsi="华文仿宋" w:cs="华文仿宋" w:hint="eastAsia"/>
          <w:b/>
          <w:kern w:val="0"/>
          <w:sz w:val="28"/>
          <w:szCs w:val="28"/>
        </w:rPr>
        <w:t>2.制订发展规划，注重建章立制，保障学校运行平稳有序</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学校适时制订五年发展规划，分解规划目标，形成年度工作实施计划，推进规划有序实施。</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一是基于校情、学情，在分析现优势与挑战基础上，制定了主题词为“立德树人固根本全面发展丰羽翼”的学校十四五发展规划。确立了“努力把学校办成为随迁子女提供公平、优质教育，家长满意的学校”的办学目标。规划内容体现了党和国家的教育方针。二是以规划研制为契机，对办学理念、培养目标、发展目标等价值、目标系统进行了较系统地梳理，对三大重点发展项目从目标、举措、推进步骤、达成标识等三个方面进行了预设。对主要工作进行年度分解，形成具体实施计划。三是以领导及中层年度述职的形式，评估目标达成情况。初步形成了规划推进的管理闭环。</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学校注重制度建设，通过构建家庭、社区参与学校治理、协同育人的工作机制，凝聚育人合力。</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一是逐步完善学校管理制度、满足治理需求。编制了以章程统领</w:t>
      </w:r>
      <w:r>
        <w:rPr>
          <w:rFonts w:ascii="华文仿宋" w:eastAsia="华文仿宋" w:hAnsi="华文仿宋" w:cs="华文仿宋" w:hint="eastAsia"/>
          <w:color w:val="000000"/>
          <w:sz w:val="28"/>
          <w:szCs w:val="28"/>
          <w:u w:color="000000"/>
        </w:rPr>
        <w:lastRenderedPageBreak/>
        <w:t>下的内部规章制度，形成了涵盖岗位职责、教育教学、绩效考评、资产管理等系列。并根据治理需求、与时俱进修订或增设了“探望慰问工作条例”“学校微信群管理制度”等。二是挖掘多方教育资源。邀请家委会代表、社区负责人等共商学校重大事宜，与社区进行党建联建活动，引进校外法治、禁毒、职业体验等教育资源，共同支持学生全面发展。三是建立“三重一大”制度，重要人事任免、财务预决算、校园基本建设等重大事项集体决策。四是持工会开展教职工外出参观、读书、体育健身等文化体育活动，按规定、统筹安排帮困补助等。聘请法制副校长和法律顾问，用法律武器保护好师生的合法权益。</w:t>
      </w:r>
    </w:p>
    <w:p w:rsidR="00BF78A6" w:rsidRDefault="004E329E">
      <w:pPr>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（二）立德树人</w:t>
      </w:r>
    </w:p>
    <w:p w:rsidR="00BF78A6" w:rsidRDefault="004E329E">
      <w:pPr>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1.细化德育内容，注重行规养成，着力开展良好品德教育</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sz w:val="28"/>
          <w:szCs w:val="28"/>
          <w:lang w:bidi="zh-CN"/>
        </w:rPr>
        <w:t>学校基于学情，</w:t>
      </w:r>
      <w:r>
        <w:rPr>
          <w:rFonts w:ascii="华文仿宋" w:eastAsia="华文仿宋" w:hAnsi="华文仿宋" w:cs="华文仿宋" w:hint="eastAsia"/>
          <w:bCs/>
          <w:sz w:val="28"/>
          <w:szCs w:val="28"/>
          <w:lang w:bidi="zh-CN"/>
        </w:rPr>
        <w:t>认真</w:t>
      </w:r>
      <w:r>
        <w:rPr>
          <w:rFonts w:ascii="华文仿宋" w:eastAsia="华文仿宋" w:hAnsi="华文仿宋" w:cs="华文仿宋" w:hint="eastAsia"/>
          <w:sz w:val="28"/>
          <w:szCs w:val="28"/>
          <w:lang w:bidi="zh-CN"/>
        </w:rPr>
        <w:t>探寻学生发展切入口</w:t>
      </w:r>
      <w:r>
        <w:rPr>
          <w:rFonts w:ascii="华文仿宋" w:eastAsia="华文仿宋" w:hAnsi="华文仿宋" w:cs="华文仿宋" w:hint="eastAsia"/>
          <w:bCs/>
          <w:sz w:val="28"/>
          <w:szCs w:val="28"/>
          <w:lang w:bidi="zh-CN"/>
        </w:rPr>
        <w:t>，并在此基础上，强化行为规范教育、传统道德教育和文明礼仪教育。</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一是</w:t>
      </w:r>
      <w:r>
        <w:rPr>
          <w:rFonts w:ascii="华文仿宋" w:eastAsia="华文仿宋" w:hAnsi="华文仿宋" w:cs="华文仿宋" w:hint="eastAsia"/>
          <w:sz w:val="28"/>
          <w:szCs w:val="28"/>
          <w:lang w:bidi="zh-CN"/>
        </w:rPr>
        <w:t>制</w:t>
      </w:r>
      <w:r>
        <w:rPr>
          <w:rFonts w:ascii="华文仿宋" w:eastAsia="华文仿宋" w:hAnsi="华文仿宋" w:cs="华文仿宋" w:hint="eastAsia"/>
          <w:bCs/>
          <w:sz w:val="28"/>
          <w:szCs w:val="28"/>
          <w:lang w:bidi="zh-CN"/>
        </w:rPr>
        <w:t>订落实《中小学德育工作》实施方案，打造团队+班主任和全员导师为主体的全员育德育人队伍，针对性设计“六育人”的目标内容。挖掘“校名”内涵，明晰培养目标，细化为“道德佳、行为佳、有信念、有信心”四个维度。二是着力行规养成教育。确立了“优品行、培习惯、树信念、强信心”的行规范教育总目标，并有机分解为分年段目标，通过教育、训练，检查评比相结合，不断提升教育的针对性、实效性。三是注重良好品德和公民素养教育。通过课堂主渠道、主题教育、仪式教育、社会实践，节庆活动、社团课程等，开展爱国主义教育，法治、诚信、生态环境教育和文明礼仪、感恩教育等。</w:t>
      </w:r>
    </w:p>
    <w:p w:rsidR="00BF78A6" w:rsidRDefault="004E329E">
      <w:pPr>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lastRenderedPageBreak/>
        <w:t>2.拓展渠道载体，搭建成长平台，促进全面发展健康成长</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学校注重五育并举，丰富成长平台，助力学生全面发展，呵护学生身心健康。</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一是实施校本“大美育”教育。在正常开展音、美教学和各项艺术活动外，积极挖掘中华优秀传统文化中所蕴含的丰富的美育元素和人文精神,研习葫芦烙铁画这一民间传统工艺。二是制定劳动教育实施方案，组织学生开展四季劳动体验，通过“校内日常劳动”“家庭家务劳动”“校外志愿服务”相结合，增强劳动兴趣，培育正确的劳动观念。三是落实“双减”“五项管理”，减轻过重学业负担；做好课后服务，丰富学习体验。精心设计学生自主学习导航；针对绿标结果，撰写改进报告，优化教学行为，助力学业水平提升。四是规范落实多样化的体育体锻，和体育大课间活动，开设足球、轮滑、武术等各类体育社团，定期开展心理健康教育周活动，呵护学生健康成长。</w:t>
      </w:r>
    </w:p>
    <w:p w:rsidR="00BF78A6" w:rsidRDefault="004E329E">
      <w:pPr>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（三）课程教学</w:t>
      </w:r>
    </w:p>
    <w:p w:rsidR="00BF78A6" w:rsidRDefault="004E329E">
      <w:pPr>
        <w:pStyle w:val="a7"/>
        <w:ind w:firstLine="561"/>
        <w:outlineLvl w:val="2"/>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1.聚焦育人目标，丰富课程内容，有效推进学校课程建设</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学校统筹架构学校课程框架体系，推进跨学科课程、主题综合课程建设，开发校本特色课程，不断丰富学生的课程选择。</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一是依据国家义务教育课程方案和课程标准，基于校情和学情，制定了学校课程实施方案，严格执行上海市中小学课程计划，并推进小、初教学目标和内容的相互衔接。二是聚焦育人目标，统筹架构学校课程框架体系，在加强国家课程的校本化实施的基础上，开发了内容丰富的校本课程，如轮滑、足球，传统文化、民族舞、烙铁画、陶</w:t>
      </w:r>
      <w:r>
        <w:rPr>
          <w:rFonts w:ascii="华文仿宋" w:eastAsia="华文仿宋" w:hAnsi="华文仿宋" w:cs="华文仿宋" w:hint="eastAsia"/>
          <w:bCs/>
          <w:sz w:val="28"/>
          <w:szCs w:val="28"/>
          <w:lang w:bidi="zh-CN"/>
        </w:rPr>
        <w:lastRenderedPageBreak/>
        <w:t>艺、职业体验课程等，促进学生全面而有个性发展。三是以发展核心素养为导向，推进跨学科课程、主题综合课程建设。构建了美育与德育、智育、体育、劳动教育相融合的“葫芦大课堂”课程。四是积极推进“大思政课”和学科德育建设，充分发挥课堂教学的主渠道作用，将思政元素、德育内容细化融入各学科课程教育教学的全过程中。</w:t>
      </w:r>
    </w:p>
    <w:p w:rsidR="00BF78A6" w:rsidRDefault="004E329E">
      <w:pPr>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color w:val="000000" w:themeColor="text1"/>
          <w:sz w:val="28"/>
          <w:szCs w:val="28"/>
        </w:rPr>
        <w:t>2.加强教研建设，改进课堂教学，实施课堂教学提质行动</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学校聚焦“课堂教学改进”，主题化、序列化开展教研活动。加强教学常规的制度化、规范化管理，有效推进“五强”提质行动。</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一是加强教研备课，以研优教。聚焦“实施新课标、落实新理念、打造新课堂”等主题，探索“大单元、大情境、大任务”教学，形成了基于问题解决、符合学科特点的校本研修模式。二是推进课堂教学改革。遵循“低起点严要求、小步子快节奏、多活动求变化、快反馈勤校正”的基本原则，提升教学有效性；以“情境问题”“问题链”等引导学生进行探索性学习。三是推进“强课堂、强作业、强教研、强底部、强评价”的五强提质行动。围绕教学五环节制订教学评价表，辅之以行政推门听课、骨干教师诊断听课、教师间相互听课等，不断健全教学评估体系；健全教学管理规程，加强教学质量评价与监控。四是建立作业设计、布置、批改、讲评、辅导、监督机制；分层设计基础性作业、自选性作业、自荐性作业。建立“底部学生进步档案”，对其提供个性化、针对性的支持和辅导。促进每个学生的学业进步。</w:t>
      </w:r>
    </w:p>
    <w:p w:rsidR="00BF78A6" w:rsidRDefault="004E329E">
      <w:pPr>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（四）师资建设</w:t>
      </w:r>
    </w:p>
    <w:p w:rsidR="00BF78A6" w:rsidRDefault="004E329E">
      <w:pPr>
        <w:ind w:firstLineChars="200" w:firstLine="561"/>
        <w:outlineLvl w:val="2"/>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1.明确发展目标，强化师德建设，积极谋划教师队伍发展</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lastRenderedPageBreak/>
        <w:t>学校明确师资队伍建设目标，加强师德师风教育、完善激励机制，积极谋划教师队伍发展。</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一是在规划中明确了努力打造“师德高尚、业务精湛、充满活力”的高素质、专业化教师队伍的建设的目标和实现路径。加强党建与队伍建设有机统整，把党史学习教育作为教师思想政治工作的重要内容，有效增强教师“教书育人”的责任感与使命感。二是落实“新时代教师职业行为十项准则”，建立“五位一体”的师德建设监督网络，实行师德一票否决制。引导广大教师对标“四有”好老师的要求，提升师德修养，通过评选教学标兵、优秀教师等活动，树立为人师表、爱生敬业的师德形象。三是修订《上海市佳信学校师德师风考核制度》、《佳信学校绩效工资分配方案》，明确了岗位职责与要求，建立起符合学校实际的激励机制，落实干部和教师考核流程，有效地调动了干部教师工作积极性和主动性。</w:t>
      </w:r>
    </w:p>
    <w:p w:rsidR="00BF78A6" w:rsidRDefault="004E329E">
      <w:pPr>
        <w:ind w:firstLineChars="200" w:firstLine="561"/>
        <w:outlineLvl w:val="2"/>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color w:val="000000" w:themeColor="text1"/>
          <w:sz w:val="28"/>
          <w:szCs w:val="28"/>
        </w:rPr>
        <w:t>2.基于任务驱动，注重以研促教，努力助推教师专业成长</w:t>
      </w:r>
    </w:p>
    <w:p w:rsidR="00BF78A6" w:rsidRDefault="004E329E">
      <w:pPr>
        <w:ind w:firstLineChars="200" w:firstLine="560"/>
        <w:rPr>
          <w:rFonts w:ascii="华文仿宋" w:eastAsia="华文仿宋" w:hAnsi="华文仿宋" w:cs="华文仿宋"/>
          <w:sz w:val="28"/>
          <w:szCs w:val="28"/>
        </w:rPr>
      </w:pPr>
      <w:r>
        <w:rPr>
          <w:rFonts w:ascii="华文仿宋" w:eastAsia="华文仿宋" w:hAnsi="华文仿宋" w:cs="华文仿宋" w:hint="eastAsia"/>
          <w:bCs/>
          <w:sz w:val="28"/>
          <w:szCs w:val="28"/>
          <w:lang w:bidi="zh-CN"/>
        </w:rPr>
        <w:t>学校立足课堂教学改革实践，以“课堂教学改进”与“高质量校本作业体系设计与实施”为牵引，助力教师专业成长。一是以评促建，通过学生评教、同行评议等方式，增进教师专业发展的紧迫感。二是通过聚焦项目化学习的教研训一体化行动，着力提升教师解决教学实际问题的能力，有效促进教师专业化发展。三是每位教师制定了个人发展规划，形成了基于需求的学习培训机制、骨干先导的教学研究机制、项目引领的教学改进机制、团队诊断的教学指导机制。四是基于生源的特殊性，特别注重班主任队伍的培养，依托强校工程的优师资</w:t>
      </w:r>
      <w:r>
        <w:rPr>
          <w:rFonts w:ascii="华文仿宋" w:eastAsia="华文仿宋" w:hAnsi="华文仿宋" w:cs="华文仿宋" w:hint="eastAsia"/>
          <w:bCs/>
          <w:sz w:val="28"/>
          <w:szCs w:val="28"/>
          <w:lang w:bidi="zh-CN"/>
        </w:rPr>
        <w:lastRenderedPageBreak/>
        <w:t>源，发挥名优骨干的传帮带作用，切实提高班主任队伍的专业水平。</w:t>
      </w:r>
    </w:p>
    <w:p w:rsidR="00BF78A6" w:rsidRDefault="004E329E">
      <w:pPr>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（五）安全后勤</w:t>
      </w:r>
    </w:p>
    <w:p w:rsidR="00BF78A6" w:rsidRDefault="004E329E">
      <w:pPr>
        <w:ind w:firstLineChars="200" w:firstLine="561"/>
        <w:outlineLvl w:val="2"/>
        <w:rPr>
          <w:rFonts w:ascii="华文仿宋" w:eastAsia="华文仿宋" w:hAnsi="华文仿宋" w:cs="华文仿宋"/>
          <w:b/>
          <w:color w:val="000000"/>
          <w:sz w:val="28"/>
          <w:szCs w:val="28"/>
          <w:u w:color="000000"/>
        </w:rPr>
      </w:pPr>
      <w:r>
        <w:rPr>
          <w:rFonts w:ascii="华文仿宋" w:eastAsia="华文仿宋" w:hAnsi="华文仿宋" w:cs="华文仿宋" w:hint="eastAsia"/>
          <w:b/>
          <w:color w:val="000000"/>
          <w:sz w:val="28"/>
          <w:szCs w:val="28"/>
          <w:u w:color="000000"/>
        </w:rPr>
        <w:t>1.确保硬件达标，规范资产管理，合理编制学校预算决算</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学校以“优化配置,盘活资源”为目标，克服困难，物尽其用，努力改善办学条件，校容校貌得到很大改善。学校盘活资源，优化配置，保障生均教学及辅助用房、体育运动场馆面积，音乐、美术教室的数量及面积等指标均达到市颁标准。</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学校制订了包括“资产内控”“财务内控”“预算内控”等内容齐全的《内部控制规范手册》，财务资产管理规范，预算编制合理，执行率达100%，准确编制学校决算。督导问卷调查显示，90.91%的家长同意“学校收费项目合理、公开”。</w:t>
      </w:r>
    </w:p>
    <w:p w:rsidR="00BF78A6" w:rsidRDefault="004E329E">
      <w:pPr>
        <w:pStyle w:val="a7"/>
        <w:ind w:leftChars="50" w:left="105" w:firstLine="561"/>
        <w:outlineLvl w:val="2"/>
        <w:rPr>
          <w:rFonts w:ascii="华文仿宋" w:eastAsia="华文仿宋" w:hAnsi="华文仿宋" w:cs="华文仿宋"/>
          <w:b/>
          <w:color w:val="000000"/>
          <w:sz w:val="28"/>
          <w:szCs w:val="28"/>
          <w:u w:color="000000"/>
        </w:rPr>
      </w:pPr>
      <w:r>
        <w:rPr>
          <w:rFonts w:ascii="华文仿宋" w:eastAsia="华文仿宋" w:hAnsi="华文仿宋" w:cs="华文仿宋" w:hint="eastAsia"/>
          <w:b/>
          <w:color w:val="000000"/>
          <w:sz w:val="28"/>
          <w:szCs w:val="28"/>
          <w:u w:color="000000"/>
        </w:rPr>
        <w:t>2.注重安全防范、重视安全教育，全力保障师生校园安全</w:t>
      </w:r>
    </w:p>
    <w:p w:rsidR="00BF78A6" w:rsidRDefault="004E329E">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bCs/>
          <w:sz w:val="28"/>
          <w:szCs w:val="28"/>
          <w:lang w:bidi="zh-CN"/>
        </w:rPr>
        <w:t>学校成立了校长任组长的“安全文明校园领导小组”和分管校长任组长的“安全文明校园工作小组”。制定了各类安全管理制度和应急预案，定期开展自查互查，对发现的安全隐患及时提出整改措施，消除隐患。每年与教师签订《校园安全目标责任书》《车辆、电瓶车安全管理协议书》。常态化进行疏散、消防、防震减灾等演练；多途径开展校园防欺凌、防性侵害等专题教育活动，提高学生的自我保护意识和自救能力。近年来学校无重大安全事故发生，连续获得“上海市安全文明校园”称号。</w:t>
      </w:r>
    </w:p>
    <w:p w:rsidR="00BF78A6" w:rsidRDefault="004E329E">
      <w:pPr>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（六）重点发展</w:t>
      </w:r>
    </w:p>
    <w:p w:rsidR="00BF78A6" w:rsidRDefault="004E329E">
      <w:pPr>
        <w:ind w:firstLineChars="200" w:firstLine="561"/>
        <w:outlineLvl w:val="2"/>
        <w:rPr>
          <w:rFonts w:ascii="华文仿宋" w:eastAsia="华文仿宋" w:hAnsi="华文仿宋" w:cs="华文仿宋"/>
          <w:b/>
          <w:kern w:val="0"/>
          <w:sz w:val="28"/>
          <w:szCs w:val="28"/>
        </w:rPr>
      </w:pPr>
      <w:r>
        <w:rPr>
          <w:rFonts w:ascii="华文仿宋" w:eastAsia="华文仿宋" w:hAnsi="华文仿宋" w:cs="华文仿宋" w:hint="eastAsia"/>
          <w:b/>
          <w:kern w:val="0"/>
          <w:sz w:val="28"/>
          <w:szCs w:val="28"/>
        </w:rPr>
        <w:t>1.共享学区资源，对接校外基地，不断丰富育人渠道载体</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lastRenderedPageBreak/>
        <w:t>为促进外来务工子女享受同等的高质量教育，丰富学习、生活体验和经历，不断拓宽育人渠道，吸纳社会资源，共建共享学区资源。</w:t>
      </w:r>
    </w:p>
    <w:p w:rsidR="00BF78A6" w:rsidRDefault="004E329E">
      <w:pPr>
        <w:ind w:firstLineChars="200" w:firstLine="561"/>
        <w:rPr>
          <w:rFonts w:ascii="华文仿宋" w:eastAsia="华文仿宋" w:hAnsi="华文仿宋" w:cs="华文仿宋"/>
          <w:color w:val="000000"/>
          <w:sz w:val="28"/>
          <w:szCs w:val="28"/>
          <w:u w:color="000000"/>
        </w:rPr>
      </w:pPr>
      <w:r>
        <w:rPr>
          <w:rFonts w:ascii="华文仿宋" w:eastAsia="华文仿宋" w:hAnsi="华文仿宋" w:cs="华文仿宋" w:hint="eastAsia"/>
          <w:b/>
          <w:bCs/>
          <w:color w:val="000000"/>
          <w:sz w:val="28"/>
          <w:szCs w:val="28"/>
          <w:u w:color="000000"/>
        </w:rPr>
        <w:t>一是</w:t>
      </w:r>
      <w:r>
        <w:rPr>
          <w:rFonts w:ascii="华文仿宋" w:eastAsia="华文仿宋" w:hAnsi="华文仿宋" w:cs="华文仿宋" w:hint="eastAsia"/>
          <w:color w:val="000000"/>
          <w:sz w:val="28"/>
          <w:szCs w:val="28"/>
          <w:u w:color="000000"/>
        </w:rPr>
        <w:t>积极投入区域紧密型学区建设，通过交流轮岗，促进学区间的教师有序流动，激发教师活力。以加入“青浦区实验小学集团”为契机，在学科通识培训、专题研讨，资源共建共享方面积极响应，不断丰富优质教育资源。</w:t>
      </w:r>
      <w:r>
        <w:rPr>
          <w:rFonts w:ascii="华文仿宋" w:eastAsia="华文仿宋" w:hAnsi="华文仿宋" w:cs="华文仿宋" w:hint="eastAsia"/>
          <w:b/>
          <w:bCs/>
          <w:color w:val="000000"/>
          <w:sz w:val="28"/>
          <w:szCs w:val="28"/>
          <w:u w:color="000000"/>
        </w:rPr>
        <w:t>二是</w:t>
      </w:r>
      <w:r>
        <w:rPr>
          <w:rFonts w:ascii="华文仿宋" w:eastAsia="华文仿宋" w:hAnsi="华文仿宋" w:cs="华文仿宋" w:hint="eastAsia"/>
          <w:color w:val="000000"/>
          <w:sz w:val="28"/>
          <w:szCs w:val="28"/>
          <w:u w:color="000000"/>
        </w:rPr>
        <w:t>与工商信息学校合作，着力开展生涯规划教育。借助工商信息学校的管理、师资及设备和基地等优势，为学生提供数控仿真加工、人工智能体、飞机维修、中式面点、中式烹饪等职业体验和职业技能训练提供更多的实践机会。</w:t>
      </w:r>
      <w:r>
        <w:rPr>
          <w:rFonts w:ascii="华文仿宋" w:eastAsia="华文仿宋" w:hAnsi="华文仿宋" w:cs="华文仿宋" w:hint="eastAsia"/>
          <w:b/>
          <w:bCs/>
          <w:color w:val="000000"/>
          <w:sz w:val="28"/>
          <w:szCs w:val="28"/>
          <w:u w:color="000000"/>
        </w:rPr>
        <w:t>三是</w:t>
      </w:r>
      <w:r>
        <w:rPr>
          <w:rFonts w:ascii="华文仿宋" w:eastAsia="华文仿宋" w:hAnsi="华文仿宋" w:cs="华文仿宋" w:hint="eastAsia"/>
          <w:color w:val="000000"/>
          <w:sz w:val="28"/>
          <w:szCs w:val="28"/>
          <w:u w:color="000000"/>
        </w:rPr>
        <w:t>加强与共建单位——上海政法学院的合作，借力区司法局、教育局法制科、盈浦街道等，打造“法治教育”特色项目。</w:t>
      </w:r>
    </w:p>
    <w:p w:rsidR="00BF78A6" w:rsidRDefault="004E329E">
      <w:pPr>
        <w:ind w:firstLineChars="200" w:firstLine="561"/>
        <w:outlineLvl w:val="2"/>
        <w:rPr>
          <w:rFonts w:ascii="华文仿宋" w:eastAsia="华文仿宋" w:hAnsi="华文仿宋" w:cs="华文仿宋"/>
          <w:b/>
          <w:bCs/>
          <w:color w:val="000000"/>
          <w:sz w:val="28"/>
          <w:szCs w:val="28"/>
          <w:u w:color="000000"/>
        </w:rPr>
      </w:pPr>
      <w:r>
        <w:rPr>
          <w:rFonts w:ascii="华文仿宋" w:eastAsia="华文仿宋" w:hAnsi="华文仿宋" w:cs="华文仿宋" w:hint="eastAsia"/>
          <w:b/>
          <w:bCs/>
          <w:color w:val="000000"/>
          <w:sz w:val="28"/>
          <w:szCs w:val="28"/>
          <w:u w:color="000000"/>
        </w:rPr>
        <w:t>2.构建“葫芦大课堂”，劳动美育结合</w:t>
      </w:r>
      <w:r>
        <w:rPr>
          <w:rFonts w:ascii="华文仿宋" w:eastAsia="华文仿宋" w:hAnsi="华文仿宋" w:cs="华文仿宋" w:hint="eastAsia"/>
          <w:b/>
          <w:kern w:val="0"/>
          <w:sz w:val="28"/>
          <w:szCs w:val="28"/>
        </w:rPr>
        <w:t>，着力</w:t>
      </w:r>
      <w:r>
        <w:rPr>
          <w:rFonts w:ascii="华文仿宋" w:eastAsia="华文仿宋" w:hAnsi="华文仿宋" w:cs="华文仿宋" w:hint="eastAsia"/>
          <w:b/>
          <w:bCs/>
          <w:color w:val="000000"/>
          <w:sz w:val="28"/>
          <w:szCs w:val="28"/>
          <w:u w:color="000000"/>
        </w:rPr>
        <w:t>打造</w:t>
      </w:r>
      <w:r>
        <w:rPr>
          <w:rFonts w:ascii="华文仿宋" w:eastAsia="华文仿宋" w:hAnsi="华文仿宋" w:cs="华文仿宋" w:hint="eastAsia"/>
          <w:b/>
          <w:kern w:val="0"/>
          <w:sz w:val="28"/>
          <w:szCs w:val="28"/>
        </w:rPr>
        <w:t>非遗项目</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学校依托强校工程，打造“葫芦大课堂”，传承发展青浦区非遗项目“葫芦烙铁画”，不断丰富艺术教育、劳动教育载体渠道。</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一是以建设强校工程实验校为抓手，组建《葫芦大课堂》项目组，整合语文、美术、劳技、生命科学、信息科技等学科资源，较系统地设计、实施“葫芦大课堂”，并以此为基点，探索跨学科项目化学习。二是以落实“葫芦大课堂”为载体，做好校本劳动、艺术教育。围绕葫芦种植、养护、收割、加工等，设计“四季”劳动教育内容。聚焦“以美辅德，协同赋能”，开发《葫芦烙画篇》《葫芦彩绘篇》《葫芦陶艺篇》等校本艺术教育特色课程。三是打造“葫芦烙铁画”特色项目。组建“烙笔生辉”工作室，以学生周边事、家乡风物等为蓝本，</w:t>
      </w:r>
      <w:r>
        <w:rPr>
          <w:rFonts w:ascii="华文仿宋" w:eastAsia="华文仿宋" w:hAnsi="华文仿宋" w:cs="华文仿宋" w:hint="eastAsia"/>
          <w:color w:val="000000"/>
          <w:sz w:val="28"/>
          <w:szCs w:val="28"/>
          <w:u w:color="000000"/>
        </w:rPr>
        <w:lastRenderedPageBreak/>
        <w:t>不断丰富烙铁画的表现内容和手段。目前已完成了《以美辅德协同发展》等学生作品集的出版，举办了研讨交流活动，为申请“青浦区非物质文化遗产”奠定基础。</w:t>
      </w:r>
    </w:p>
    <w:p w:rsidR="00BF78A6" w:rsidRDefault="004E329E" w:rsidP="00521070">
      <w:pPr>
        <w:spacing w:beforeLines="50" w:afterLines="50"/>
        <w:ind w:firstLineChars="200" w:firstLine="600"/>
        <w:outlineLvl w:val="0"/>
        <w:rPr>
          <w:rFonts w:ascii="黑体" w:eastAsia="黑体" w:hAnsi="黑体" w:cs="黑体"/>
          <w:bCs/>
          <w:color w:val="000000"/>
          <w:sz w:val="30"/>
          <w:szCs w:val="30"/>
        </w:rPr>
      </w:pPr>
      <w:r>
        <w:rPr>
          <w:rFonts w:ascii="黑体" w:eastAsia="黑体" w:hAnsi="黑体" w:cs="黑体" w:hint="eastAsia"/>
          <w:bCs/>
          <w:color w:val="000000"/>
          <w:sz w:val="30"/>
          <w:szCs w:val="30"/>
        </w:rPr>
        <w:t>三、存在的问题与建议</w:t>
      </w:r>
    </w:p>
    <w:p w:rsidR="00BF78A6" w:rsidRDefault="004E329E">
      <w:pPr>
        <w:snapToGrid w:val="0"/>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（一）学校理念价值和目标系统的知晓度、学校人本管理的认可度尚需进一步提升，发展规划的统领作用未得到充分发挥</w:t>
      </w:r>
    </w:p>
    <w:p w:rsidR="00BF78A6" w:rsidRDefault="004E329E">
      <w:pPr>
        <w:ind w:firstLineChars="200" w:firstLine="560"/>
        <w:rPr>
          <w:rFonts w:ascii="华文仿宋" w:eastAsia="华文仿宋" w:hAnsi="华文仿宋" w:cs="华文仿宋"/>
          <w:color w:val="000000"/>
          <w:sz w:val="28"/>
          <w:szCs w:val="28"/>
          <w:u w:color="000000"/>
        </w:rPr>
      </w:pPr>
      <w:r>
        <w:rPr>
          <w:rFonts w:ascii="华文仿宋" w:eastAsia="华文仿宋" w:hAnsi="华文仿宋" w:cs="华文仿宋" w:hint="eastAsia"/>
          <w:color w:val="000000"/>
          <w:sz w:val="28"/>
          <w:szCs w:val="28"/>
          <w:u w:color="000000"/>
        </w:rPr>
        <w:t>建议学校一是从呼应新时代教育发展趋势和要求，培养外来务工子女面向未来的适应力、胜任力出发，基于九年一贯学制，立足儿童发展视角，对现有的一训三风、培养目标等进行富有逻辑和童味的表达和与时俱进的阐释。二是进一步加强人本化的民主管理，强化校务公开，把规划制定与推进、重大事项决策与评议的过程，变成民主协商、凝聚师生认同、形成共同愿景的过程。三是进一步科学分解规划目标，细化推进措施、实化推进项目，强化过程跟踪和自评，确保教师在规划实施过程中找到自己的行动坐标。</w:t>
      </w:r>
    </w:p>
    <w:p w:rsidR="00BF78A6" w:rsidRDefault="004E329E">
      <w:pPr>
        <w:ind w:firstLineChars="200" w:firstLine="561"/>
        <w:rPr>
          <w:rFonts w:ascii="华文仿宋" w:eastAsia="华文仿宋" w:hAnsi="华文仿宋" w:cs="华文仿宋"/>
          <w:bCs/>
          <w:color w:val="000000"/>
          <w:sz w:val="28"/>
          <w:szCs w:val="28"/>
        </w:rPr>
      </w:pPr>
      <w:r>
        <w:rPr>
          <w:rFonts w:ascii="华文仿宋" w:eastAsia="华文仿宋" w:hAnsi="华文仿宋" w:cs="华文仿宋" w:hint="eastAsia"/>
          <w:b/>
          <w:bCs/>
          <w:sz w:val="28"/>
          <w:szCs w:val="28"/>
        </w:rPr>
        <w:t>（二）在“双新”背景下，学校的课程领导力需进一步提升，如何深入推进教改实践，提升教学质效，仍有较大的努力空间</w:t>
      </w:r>
    </w:p>
    <w:p w:rsidR="00BF78A6" w:rsidRDefault="004E329E">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建议学校一是聚焦学生核心素养培育，</w:t>
      </w:r>
      <w:r>
        <w:rPr>
          <w:rFonts w:ascii="华文仿宋" w:eastAsia="华文仿宋" w:hAnsi="华文仿宋" w:cs="华文仿宋" w:hint="eastAsia"/>
          <w:sz w:val="28"/>
          <w:szCs w:val="28"/>
        </w:rPr>
        <w:t>凝练学校课程建设的实</w:t>
      </w:r>
      <w:r>
        <w:rPr>
          <w:rFonts w:ascii="华文仿宋" w:eastAsia="华文仿宋" w:hAnsi="华文仿宋" w:cs="华文仿宋" w:hint="eastAsia"/>
          <w:color w:val="000000"/>
          <w:sz w:val="28"/>
          <w:szCs w:val="28"/>
        </w:rPr>
        <w:t>践智慧，结合学校实际和学生需求，</w:t>
      </w:r>
      <w:r>
        <w:rPr>
          <w:rFonts w:ascii="华文仿宋" w:eastAsia="华文仿宋" w:hAnsi="华文仿宋" w:cs="华文仿宋" w:hint="eastAsia"/>
          <w:color w:val="000000" w:themeColor="text1"/>
          <w:sz w:val="28"/>
          <w:szCs w:val="28"/>
        </w:rPr>
        <w:t>进一步完善和优化课程整体规划</w:t>
      </w:r>
      <w:r>
        <w:rPr>
          <w:rFonts w:ascii="华文仿宋" w:eastAsia="华文仿宋" w:hAnsi="华文仿宋" w:cs="华文仿宋" w:hint="eastAsia"/>
          <w:color w:val="000000"/>
          <w:sz w:val="28"/>
          <w:szCs w:val="28"/>
        </w:rPr>
        <w:t>与顶层设计。</w:t>
      </w:r>
      <w:r>
        <w:rPr>
          <w:rFonts w:ascii="华文仿宋" w:eastAsia="华文仿宋" w:hAnsi="华文仿宋" w:cs="华文仿宋" w:hint="eastAsia"/>
          <w:color w:val="000000" w:themeColor="text1"/>
          <w:sz w:val="28"/>
          <w:szCs w:val="28"/>
        </w:rPr>
        <w:t>二是</w:t>
      </w:r>
      <w:r>
        <w:rPr>
          <w:rFonts w:ascii="华文仿宋" w:eastAsia="华文仿宋" w:hAnsi="华文仿宋" w:cs="华文仿宋" w:hint="eastAsia"/>
          <w:color w:val="000000"/>
          <w:sz w:val="28"/>
          <w:szCs w:val="28"/>
        </w:rPr>
        <w:t>清晰各类课程的逻辑关系，形成结构完整、逻辑合理、层次衔接、内容丰富的</w:t>
      </w:r>
      <w:r>
        <w:rPr>
          <w:rFonts w:ascii="华文仿宋" w:eastAsia="华文仿宋" w:hAnsi="华文仿宋" w:cs="华文仿宋" w:hint="eastAsia"/>
          <w:color w:val="000000" w:themeColor="text1"/>
          <w:sz w:val="28"/>
          <w:szCs w:val="28"/>
        </w:rPr>
        <w:t>“适切性教育”</w:t>
      </w:r>
      <w:r>
        <w:rPr>
          <w:rFonts w:ascii="华文仿宋" w:eastAsia="华文仿宋" w:hAnsi="华文仿宋" w:cs="华文仿宋" w:hint="eastAsia"/>
          <w:color w:val="000000"/>
          <w:sz w:val="28"/>
          <w:szCs w:val="28"/>
        </w:rPr>
        <w:t>课程总图谱。</w:t>
      </w:r>
      <w:r>
        <w:rPr>
          <w:rFonts w:ascii="华文仿宋" w:eastAsia="华文仿宋" w:hAnsi="华文仿宋" w:cs="华文仿宋" w:hint="eastAsia"/>
          <w:b/>
          <w:bCs/>
          <w:color w:val="000000" w:themeColor="text1"/>
          <w:sz w:val="28"/>
          <w:szCs w:val="28"/>
        </w:rPr>
        <w:t>三是</w:t>
      </w:r>
      <w:r>
        <w:rPr>
          <w:rFonts w:ascii="华文仿宋" w:eastAsia="华文仿宋" w:hAnsi="华文仿宋" w:cs="华文仿宋" w:hint="eastAsia"/>
          <w:color w:val="000000" w:themeColor="text1"/>
          <w:sz w:val="28"/>
          <w:szCs w:val="28"/>
        </w:rPr>
        <w:t>基于“双新”背景，围绕“基于情境、问题导向、深度思维、高度参与”的教改要求，深入推进课堂教学改革，形成具有校本特点的课堂新样态。四是</w:t>
      </w:r>
      <w:r>
        <w:rPr>
          <w:rFonts w:ascii="华文仿宋" w:eastAsia="华文仿宋" w:hAnsi="华文仿宋" w:cs="华文仿宋" w:hint="eastAsia"/>
          <w:color w:val="000000" w:themeColor="text1"/>
          <w:sz w:val="28"/>
          <w:szCs w:val="28"/>
        </w:rPr>
        <w:lastRenderedPageBreak/>
        <w:t>鼓励学生自主、合作、探究学习，着重培养学生的高层次思维能力。</w:t>
      </w:r>
    </w:p>
    <w:p w:rsidR="00BF78A6" w:rsidRDefault="004E329E">
      <w:pPr>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（三）队伍建设的精细化管理需进一步增强，骨干教师和科研课题引领专业发展和专业品质提升的作用需进一步发挥</w:t>
      </w:r>
    </w:p>
    <w:p w:rsidR="00BF78A6" w:rsidRDefault="004E329E">
      <w:pPr>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一是进一步明晰各层次教师的发展目标、任务和培养路径，强化对个人发展规划的个性化指导、过程性跟踪和成效性评价，提升分层分类培养的实效。二是搭建针对性平台、优化绩效分配，发挥学校名优教师的传帮带作用，特别是让骨干教师在引领理念更新，落地“双新”实践方面的表率引领作用。三是发挥科研引领作用，向教研要质量。扩大教师参与教科研的覆盖面、参与率，进一步加强教科研在提质教师专业发展品质、特别是提升骨干教师在区域专业影响力方面的作用。</w:t>
      </w:r>
    </w:p>
    <w:p w:rsidR="00BF78A6" w:rsidRDefault="00BF78A6">
      <w:pPr>
        <w:ind w:firstLineChars="200" w:firstLine="560"/>
        <w:jc w:val="right"/>
        <w:rPr>
          <w:rFonts w:ascii="华文仿宋" w:eastAsia="华文仿宋" w:hAnsi="华文仿宋" w:cs="华文仿宋"/>
          <w:sz w:val="28"/>
          <w:szCs w:val="28"/>
        </w:rPr>
      </w:pPr>
    </w:p>
    <w:p w:rsidR="00BF78A6" w:rsidRDefault="00BF78A6">
      <w:pPr>
        <w:ind w:firstLineChars="200" w:firstLine="560"/>
        <w:jc w:val="right"/>
        <w:rPr>
          <w:rFonts w:ascii="华文仿宋" w:eastAsia="华文仿宋" w:hAnsi="华文仿宋" w:cs="华文仿宋"/>
          <w:sz w:val="28"/>
          <w:szCs w:val="28"/>
        </w:rPr>
      </w:pPr>
    </w:p>
    <w:p w:rsidR="00BF78A6" w:rsidRDefault="004E329E">
      <w:pPr>
        <w:ind w:firstLineChars="200" w:firstLine="560"/>
        <w:jc w:val="right"/>
        <w:rPr>
          <w:rFonts w:ascii="华文仿宋" w:eastAsia="华文仿宋" w:hAnsi="华文仿宋" w:cs="华文仿宋"/>
          <w:sz w:val="28"/>
          <w:szCs w:val="28"/>
        </w:rPr>
      </w:pPr>
      <w:r>
        <w:rPr>
          <w:rFonts w:ascii="华文仿宋" w:eastAsia="华文仿宋" w:hAnsi="华文仿宋" w:cs="华文仿宋" w:hint="eastAsia"/>
          <w:sz w:val="28"/>
          <w:szCs w:val="28"/>
        </w:rPr>
        <w:t>青浦区人民政府教育督导室</w:t>
      </w:r>
    </w:p>
    <w:p w:rsidR="00BF78A6" w:rsidRDefault="004E329E">
      <w:pPr>
        <w:ind w:firstLineChars="200" w:firstLine="560"/>
        <w:jc w:val="right"/>
        <w:rPr>
          <w:rFonts w:ascii="华文仿宋" w:eastAsia="华文仿宋" w:hAnsi="华文仿宋" w:cs="华文仿宋"/>
          <w:sz w:val="28"/>
          <w:szCs w:val="28"/>
        </w:rPr>
      </w:pPr>
      <w:r>
        <w:rPr>
          <w:rFonts w:ascii="华文仿宋" w:eastAsia="华文仿宋" w:hAnsi="华文仿宋" w:cs="华文仿宋" w:hint="eastAsia"/>
          <w:sz w:val="28"/>
          <w:szCs w:val="28"/>
        </w:rPr>
        <w:t>2023年6月</w:t>
      </w:r>
      <w:r w:rsidR="00B47904">
        <w:rPr>
          <w:rFonts w:ascii="华文仿宋" w:eastAsia="华文仿宋" w:hAnsi="华文仿宋" w:cs="华文仿宋"/>
          <w:sz w:val="28"/>
          <w:szCs w:val="28"/>
        </w:rPr>
        <w:t>19</w:t>
      </w:r>
      <w:r>
        <w:rPr>
          <w:rFonts w:ascii="华文仿宋" w:eastAsia="华文仿宋" w:hAnsi="华文仿宋" w:cs="华文仿宋" w:hint="eastAsia"/>
          <w:sz w:val="28"/>
          <w:szCs w:val="28"/>
        </w:rPr>
        <w:t>日</w:t>
      </w:r>
    </w:p>
    <w:p w:rsidR="00BF78A6" w:rsidRDefault="00BF78A6">
      <w:pPr>
        <w:ind w:firstLineChars="200" w:firstLine="560"/>
        <w:jc w:val="right"/>
        <w:rPr>
          <w:rFonts w:ascii="华文仿宋" w:eastAsia="华文仿宋" w:hAnsi="华文仿宋" w:cs="华文仿宋"/>
          <w:sz w:val="28"/>
          <w:szCs w:val="28"/>
        </w:rPr>
      </w:pPr>
    </w:p>
    <w:p w:rsidR="00BF78A6" w:rsidRDefault="00BF78A6">
      <w:pPr>
        <w:ind w:firstLineChars="200" w:firstLine="560"/>
        <w:jc w:val="right"/>
        <w:rPr>
          <w:rFonts w:ascii="华文仿宋" w:eastAsia="华文仿宋" w:hAnsi="华文仿宋" w:cs="华文仿宋"/>
          <w:sz w:val="28"/>
          <w:szCs w:val="28"/>
        </w:rPr>
      </w:pPr>
    </w:p>
    <w:p w:rsidR="00BF78A6" w:rsidRDefault="00BF78A6">
      <w:pPr>
        <w:ind w:firstLineChars="200" w:firstLine="560"/>
        <w:jc w:val="right"/>
        <w:rPr>
          <w:rFonts w:ascii="华文仿宋" w:eastAsia="华文仿宋" w:hAnsi="华文仿宋" w:cs="华文仿宋"/>
          <w:sz w:val="28"/>
          <w:szCs w:val="28"/>
        </w:rPr>
      </w:pPr>
    </w:p>
    <w:p w:rsidR="00BF78A6" w:rsidRDefault="00BF78A6">
      <w:pPr>
        <w:widowControl/>
        <w:autoSpaceDE w:val="0"/>
        <w:spacing w:line="440" w:lineRule="exact"/>
        <w:ind w:firstLineChars="200" w:firstLine="561"/>
        <w:rPr>
          <w:rFonts w:ascii="华文仿宋" w:eastAsia="华文仿宋" w:hAnsi="华文仿宋" w:cs="华文仿宋"/>
          <w:b/>
          <w:bCs/>
          <w:color w:val="000000" w:themeColor="text1"/>
          <w:sz w:val="28"/>
          <w:szCs w:val="28"/>
        </w:rPr>
      </w:pPr>
    </w:p>
    <w:p w:rsidR="00BF78A6" w:rsidRDefault="00BF78A6">
      <w:pPr>
        <w:ind w:firstLineChars="200" w:firstLine="560"/>
        <w:jc w:val="right"/>
        <w:rPr>
          <w:rFonts w:ascii="华文仿宋" w:eastAsia="华文仿宋" w:hAnsi="华文仿宋" w:cs="华文仿宋"/>
          <w:sz w:val="28"/>
          <w:szCs w:val="28"/>
        </w:rPr>
      </w:pPr>
      <w:bookmarkStart w:id="0" w:name="_GoBack"/>
      <w:bookmarkEnd w:id="0"/>
    </w:p>
    <w:sectPr w:rsidR="00BF78A6" w:rsidSect="0054685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71D" w:rsidRDefault="00BE471D">
      <w:r>
        <w:separator/>
      </w:r>
    </w:p>
  </w:endnote>
  <w:endnote w:type="continuationSeparator" w:id="1">
    <w:p w:rsidR="00BE471D" w:rsidRDefault="00BE47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8A6" w:rsidRDefault="00AB28FD">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F78A6" w:rsidRDefault="004E329E">
                <w:pPr>
                  <w:pStyle w:val="a4"/>
                </w:pPr>
                <w:r>
                  <w:t xml:space="preserve">— </w:t>
                </w:r>
                <w:r w:rsidR="00AB28FD">
                  <w:fldChar w:fldCharType="begin"/>
                </w:r>
                <w:r>
                  <w:instrText xml:space="preserve"> PAGE  \* MERGEFORMAT </w:instrText>
                </w:r>
                <w:r w:rsidR="00AB28FD">
                  <w:fldChar w:fldCharType="separate"/>
                </w:r>
                <w:r w:rsidR="00521070">
                  <w:rPr>
                    <w:noProof/>
                  </w:rPr>
                  <w:t>9</w:t>
                </w:r>
                <w:r w:rsidR="00AB28FD">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71D" w:rsidRDefault="00BE471D">
      <w:r>
        <w:separator/>
      </w:r>
    </w:p>
  </w:footnote>
  <w:footnote w:type="continuationSeparator" w:id="1">
    <w:p w:rsidR="00BE471D" w:rsidRDefault="00BE47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236935"/>
    <w:rsid w:val="00151DC3"/>
    <w:rsid w:val="00236935"/>
    <w:rsid w:val="004E329E"/>
    <w:rsid w:val="00521070"/>
    <w:rsid w:val="00546858"/>
    <w:rsid w:val="007F54E5"/>
    <w:rsid w:val="00857901"/>
    <w:rsid w:val="00AB28FD"/>
    <w:rsid w:val="00B47904"/>
    <w:rsid w:val="00BB6D98"/>
    <w:rsid w:val="00BD27AB"/>
    <w:rsid w:val="00BE471D"/>
    <w:rsid w:val="00BF78A6"/>
    <w:rsid w:val="00D848E7"/>
    <w:rsid w:val="00FE3558"/>
    <w:rsid w:val="01057174"/>
    <w:rsid w:val="04045A4D"/>
    <w:rsid w:val="045A4B3B"/>
    <w:rsid w:val="04B421F2"/>
    <w:rsid w:val="052041A8"/>
    <w:rsid w:val="08DD4532"/>
    <w:rsid w:val="09AA18B1"/>
    <w:rsid w:val="09B55B2E"/>
    <w:rsid w:val="0AE53B72"/>
    <w:rsid w:val="0BD00BDA"/>
    <w:rsid w:val="0CC16F9C"/>
    <w:rsid w:val="0FEF6A5D"/>
    <w:rsid w:val="160C7B04"/>
    <w:rsid w:val="17CC7738"/>
    <w:rsid w:val="19CC6D14"/>
    <w:rsid w:val="1EAF02C7"/>
    <w:rsid w:val="1EB84F47"/>
    <w:rsid w:val="1F212F73"/>
    <w:rsid w:val="1FD47FE6"/>
    <w:rsid w:val="20C444FE"/>
    <w:rsid w:val="20FB5A46"/>
    <w:rsid w:val="21747CD2"/>
    <w:rsid w:val="230B795E"/>
    <w:rsid w:val="24FD7FDE"/>
    <w:rsid w:val="251B10D8"/>
    <w:rsid w:val="2647021A"/>
    <w:rsid w:val="26D7485F"/>
    <w:rsid w:val="27286E69"/>
    <w:rsid w:val="28301796"/>
    <w:rsid w:val="287F28C9"/>
    <w:rsid w:val="28A45D52"/>
    <w:rsid w:val="28C72DDD"/>
    <w:rsid w:val="2BD82C0B"/>
    <w:rsid w:val="2D300A31"/>
    <w:rsid w:val="304A60A2"/>
    <w:rsid w:val="31A31F0E"/>
    <w:rsid w:val="324E00CB"/>
    <w:rsid w:val="333E48FB"/>
    <w:rsid w:val="34AF4725"/>
    <w:rsid w:val="372D1C56"/>
    <w:rsid w:val="381F1BC2"/>
    <w:rsid w:val="39B43F05"/>
    <w:rsid w:val="3B375B1C"/>
    <w:rsid w:val="3B8E59E5"/>
    <w:rsid w:val="3BE561B6"/>
    <w:rsid w:val="3C795D45"/>
    <w:rsid w:val="3CD648BA"/>
    <w:rsid w:val="3F7B6439"/>
    <w:rsid w:val="3FB6105E"/>
    <w:rsid w:val="3FD80A25"/>
    <w:rsid w:val="40DF6A92"/>
    <w:rsid w:val="41F65E17"/>
    <w:rsid w:val="444C3D3F"/>
    <w:rsid w:val="447F4128"/>
    <w:rsid w:val="47344598"/>
    <w:rsid w:val="4B424389"/>
    <w:rsid w:val="4C224176"/>
    <w:rsid w:val="4D754306"/>
    <w:rsid w:val="4E791BD4"/>
    <w:rsid w:val="50EF617E"/>
    <w:rsid w:val="510A2FB8"/>
    <w:rsid w:val="53CB6BD5"/>
    <w:rsid w:val="549145F1"/>
    <w:rsid w:val="56861332"/>
    <w:rsid w:val="5697353F"/>
    <w:rsid w:val="593B4D7A"/>
    <w:rsid w:val="599C6E7D"/>
    <w:rsid w:val="59A57D21"/>
    <w:rsid w:val="5C24476D"/>
    <w:rsid w:val="5CBE2156"/>
    <w:rsid w:val="5D9500AD"/>
    <w:rsid w:val="5E1611EE"/>
    <w:rsid w:val="61907509"/>
    <w:rsid w:val="620A1069"/>
    <w:rsid w:val="632919C3"/>
    <w:rsid w:val="63D57455"/>
    <w:rsid w:val="69110F2F"/>
    <w:rsid w:val="6C6B4DFB"/>
    <w:rsid w:val="6DE311EB"/>
    <w:rsid w:val="749C3ADE"/>
    <w:rsid w:val="75771B3B"/>
    <w:rsid w:val="77040325"/>
    <w:rsid w:val="78C064CE"/>
    <w:rsid w:val="7A676AD2"/>
    <w:rsid w:val="7B9462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Normal Table" w:qFormat="1"/>
    <w:lsdException w:name="Table Grid"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546858"/>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546858"/>
    <w:pPr>
      <w:ind w:firstLineChars="200" w:firstLine="420"/>
    </w:pPr>
  </w:style>
  <w:style w:type="paragraph" w:styleId="2">
    <w:name w:val="Body Text Indent 2"/>
    <w:basedOn w:val="a"/>
    <w:uiPriority w:val="99"/>
    <w:unhideWhenUsed/>
    <w:qFormat/>
    <w:rsid w:val="00546858"/>
    <w:pPr>
      <w:spacing w:after="120" w:line="480" w:lineRule="auto"/>
      <w:ind w:leftChars="200" w:left="420"/>
    </w:pPr>
  </w:style>
  <w:style w:type="paragraph" w:styleId="a4">
    <w:name w:val="footer"/>
    <w:basedOn w:val="a"/>
    <w:autoRedefine/>
    <w:uiPriority w:val="99"/>
    <w:semiHidden/>
    <w:unhideWhenUsed/>
    <w:qFormat/>
    <w:rsid w:val="00546858"/>
    <w:pPr>
      <w:tabs>
        <w:tab w:val="center" w:pos="4153"/>
        <w:tab w:val="right" w:pos="8306"/>
      </w:tabs>
      <w:snapToGrid w:val="0"/>
      <w:jc w:val="left"/>
    </w:pPr>
    <w:rPr>
      <w:sz w:val="18"/>
    </w:rPr>
  </w:style>
  <w:style w:type="paragraph" w:styleId="a5">
    <w:name w:val="header"/>
    <w:basedOn w:val="a"/>
    <w:autoRedefine/>
    <w:uiPriority w:val="99"/>
    <w:semiHidden/>
    <w:unhideWhenUsed/>
    <w:qFormat/>
    <w:rsid w:val="0054685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2"/>
    <w:uiPriority w:val="99"/>
    <w:qFormat/>
    <w:rsid w:val="00546858"/>
    <w:pPr>
      <w:widowControl w:val="0"/>
      <w:jc w:val="both"/>
    </w:pPr>
    <w:rPr>
      <w:rFonts w:ascii="等线" w:eastAsia="等线" w:hAnsi="等线"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autoRedefine/>
    <w:uiPriority w:val="34"/>
    <w:qFormat/>
    <w:rsid w:val="00546858"/>
    <w:pPr>
      <w:ind w:firstLineChars="200" w:firstLine="420"/>
    </w:pPr>
  </w:style>
  <w:style w:type="paragraph" w:customStyle="1" w:styleId="1">
    <w:name w:val="列出段落1"/>
    <w:basedOn w:val="a"/>
    <w:autoRedefine/>
    <w:uiPriority w:val="34"/>
    <w:qFormat/>
    <w:rsid w:val="00546858"/>
    <w:pPr>
      <w:ind w:firstLineChars="200" w:firstLine="420"/>
    </w:pPr>
    <w:rPr>
      <w:rFonts w:asciiTheme="minorHAnsi" w:eastAsiaTheme="minorEastAsia" w:hAnsiTheme="minorHAnsi" w:cstheme="minorBidi"/>
      <w:szCs w:val="22"/>
    </w:rPr>
  </w:style>
  <w:style w:type="paragraph" w:customStyle="1" w:styleId="A8">
    <w:name w:val="正文 A"/>
    <w:qFormat/>
    <w:rsid w:val="00546858"/>
    <w:pPr>
      <w:widowControl w:val="0"/>
      <w:jc w:val="both"/>
    </w:pPr>
    <w:rPr>
      <w:rFonts w:ascii="Times New Roman" w:eastAsia="Arial Unicode MS" w:hAnsi="Times New Roman" w:cs="Arial Unicode MS"/>
      <w:color w:val="000000"/>
      <w:kern w:val="2"/>
      <w:sz w:val="21"/>
      <w:szCs w:val="21"/>
    </w:rPr>
  </w:style>
  <w:style w:type="paragraph" w:customStyle="1" w:styleId="10">
    <w:name w:val="无间隔1"/>
    <w:basedOn w:val="a"/>
    <w:autoRedefine/>
    <w:qFormat/>
    <w:rsid w:val="0054685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944</Words>
  <Characters>5385</Characters>
  <Application>Microsoft Office Word</Application>
  <DocSecurity>0</DocSecurity>
  <Lines>44</Lines>
  <Paragraphs>12</Paragraphs>
  <ScaleCrop>false</ScaleCrop>
  <Company>P R C</Company>
  <LinksUpToDate>false</LinksUpToDate>
  <CharactersWithSpaces>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4</cp:revision>
  <dcterms:created xsi:type="dcterms:W3CDTF">2024-06-24T00:57:00Z</dcterms:created>
  <dcterms:modified xsi:type="dcterms:W3CDTF">2024-12-03T00:51:00Z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0D6A75657D59493CB62BF1E0375AB537_13</vt:lpwstr>
  </property>
</Properties>
</file>