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87" w:rsidRDefault="00DF28F4" w:rsidP="00D365B4">
      <w:pPr>
        <w:spacing w:line="360" w:lineRule="auto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青浦区人民政府教育督导室关于对上海市</w:t>
      </w:r>
      <w:r w:rsidR="00D365B4">
        <w:rPr>
          <w:rFonts w:ascii="黑体" w:eastAsia="黑体" w:hAnsi="黑体" w:hint="eastAsia"/>
          <w:b/>
          <w:sz w:val="32"/>
          <w:szCs w:val="32"/>
        </w:rPr>
        <w:t>青浦区</w:t>
      </w:r>
      <w:r>
        <w:rPr>
          <w:rFonts w:ascii="黑体" w:eastAsia="黑体" w:hAnsi="黑体" w:hint="eastAsia"/>
          <w:b/>
          <w:sz w:val="32"/>
          <w:szCs w:val="32"/>
        </w:rPr>
        <w:t>尚美中学</w:t>
      </w:r>
    </w:p>
    <w:p w:rsidR="00CE0A33" w:rsidRDefault="00DF28F4" w:rsidP="00D365B4">
      <w:pPr>
        <w:spacing w:line="360" w:lineRule="auto"/>
        <w:ind w:firstLineChars="500" w:firstLine="1606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1E1787" w:rsidRDefault="001E1787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922594">
        <w:rPr>
          <w:rFonts w:ascii="华文仿宋" w:eastAsia="华文仿宋" w:hAnsi="华文仿宋" w:hint="eastAsia"/>
          <w:sz w:val="28"/>
          <w:szCs w:val="28"/>
        </w:rPr>
        <w:t>根据《国家教育督导条例》《上海市教育督导条例》的精神和《青浦区中小学校</w:t>
      </w:r>
      <w:r w:rsidRPr="00922594">
        <w:rPr>
          <w:rFonts w:ascii="华文仿宋" w:eastAsia="华文仿宋" w:hAnsi="华文仿宋"/>
          <w:sz w:val="28"/>
          <w:szCs w:val="28"/>
        </w:rPr>
        <w:t>发展性教育综合督导评价</w:t>
      </w:r>
      <w:r w:rsidRPr="00922594">
        <w:rPr>
          <w:rFonts w:ascii="华文仿宋" w:eastAsia="华文仿宋" w:hAnsi="华文仿宋" w:hint="eastAsia"/>
          <w:sz w:val="28"/>
          <w:szCs w:val="28"/>
        </w:rPr>
        <w:t>》要求，</w:t>
      </w:r>
      <w:r>
        <w:rPr>
          <w:rFonts w:ascii="华文仿宋" w:eastAsia="华文仿宋" w:hAnsi="华文仿宋" w:hint="eastAsia"/>
          <w:sz w:val="28"/>
          <w:szCs w:val="28"/>
        </w:rPr>
        <w:t>青浦区教育督导室组织专家组</w:t>
      </w:r>
      <w:r w:rsidRPr="00922594">
        <w:rPr>
          <w:rFonts w:ascii="华文仿宋" w:eastAsia="华文仿宋" w:hAnsi="华文仿宋" w:hint="eastAsia"/>
          <w:sz w:val="28"/>
          <w:szCs w:val="28"/>
        </w:rPr>
        <w:t>一行于20</w:t>
      </w:r>
      <w:r w:rsidRPr="00922594">
        <w:rPr>
          <w:rFonts w:ascii="华文仿宋" w:eastAsia="华文仿宋" w:hAnsi="华文仿宋"/>
          <w:sz w:val="28"/>
          <w:szCs w:val="28"/>
        </w:rPr>
        <w:t>2</w:t>
      </w:r>
      <w:r w:rsidRPr="00922594">
        <w:rPr>
          <w:rFonts w:ascii="华文仿宋" w:eastAsia="华文仿宋" w:hAnsi="华文仿宋" w:hint="eastAsia"/>
          <w:sz w:val="28"/>
          <w:szCs w:val="28"/>
        </w:rPr>
        <w:t>4年9月24日，对上海市</w:t>
      </w:r>
      <w:r w:rsidR="00CC5CC0">
        <w:rPr>
          <w:rFonts w:ascii="华文仿宋" w:eastAsia="华文仿宋" w:hAnsi="华文仿宋" w:hint="eastAsia"/>
          <w:sz w:val="28"/>
          <w:szCs w:val="28"/>
        </w:rPr>
        <w:t>青浦区</w:t>
      </w:r>
      <w:r w:rsidRPr="00922594">
        <w:rPr>
          <w:rFonts w:ascii="华文仿宋" w:eastAsia="华文仿宋" w:hAnsi="华文仿宋" w:hint="eastAsia"/>
          <w:sz w:val="28"/>
          <w:szCs w:val="28"/>
        </w:rPr>
        <w:t>尚美中学开展了发展性教育综合督导评价。期间，专家组听取了秦剑钧校长所做的自评报告，访谈了正副校长、书记、中层干部、教师等共</w:t>
      </w:r>
      <w:r>
        <w:rPr>
          <w:rFonts w:ascii="华文仿宋" w:eastAsia="华文仿宋" w:hAnsi="华文仿宋" w:hint="eastAsia"/>
          <w:sz w:val="28"/>
          <w:szCs w:val="28"/>
        </w:rPr>
        <w:t>19人次，</w:t>
      </w:r>
      <w:r w:rsidRPr="00922594">
        <w:rPr>
          <w:rFonts w:ascii="华文仿宋" w:eastAsia="华文仿宋" w:hAnsi="华文仿宋" w:hint="eastAsia"/>
          <w:sz w:val="28"/>
          <w:szCs w:val="28"/>
        </w:rPr>
        <w:t>召开年级组长和</w:t>
      </w:r>
      <w:r w:rsidRPr="00922594">
        <w:rPr>
          <w:rFonts w:ascii="华文仿宋" w:eastAsia="华文仿宋" w:hAnsi="华文仿宋"/>
          <w:sz w:val="28"/>
          <w:szCs w:val="28"/>
        </w:rPr>
        <w:t>班主任</w:t>
      </w:r>
      <w:r w:rsidRPr="00922594">
        <w:rPr>
          <w:rFonts w:ascii="华文仿宋" w:eastAsia="华文仿宋" w:hAnsi="华文仿宋" w:hint="eastAsia"/>
          <w:sz w:val="28"/>
          <w:szCs w:val="28"/>
        </w:rPr>
        <w:t>、教研组长和教师、学生等3个座谈会共</w:t>
      </w:r>
      <w:r>
        <w:rPr>
          <w:rFonts w:ascii="华文仿宋" w:eastAsia="华文仿宋" w:hAnsi="华文仿宋" w:hint="eastAsia"/>
          <w:sz w:val="28"/>
          <w:szCs w:val="28"/>
        </w:rPr>
        <w:t>22</w:t>
      </w:r>
      <w:r w:rsidRPr="00922594">
        <w:rPr>
          <w:rFonts w:ascii="华文仿宋" w:eastAsia="华文仿宋" w:hAnsi="华文仿宋" w:hint="eastAsia"/>
          <w:sz w:val="28"/>
          <w:szCs w:val="28"/>
        </w:rPr>
        <w:t>人次参加，观课7节，查阅了学校相关自评信息及档案资料，对70名教师、82名学生、68名家长、37名</w:t>
      </w:r>
      <w:bookmarkStart w:id="0" w:name="_GoBack"/>
      <w:bookmarkEnd w:id="0"/>
      <w:r w:rsidRPr="00922594">
        <w:rPr>
          <w:rFonts w:ascii="华文仿宋" w:eastAsia="华文仿宋" w:hAnsi="华文仿宋"/>
          <w:sz w:val="28"/>
          <w:szCs w:val="28"/>
        </w:rPr>
        <w:t>社区代表</w:t>
      </w:r>
      <w:r w:rsidRPr="00922594">
        <w:rPr>
          <w:rFonts w:ascii="华文仿宋" w:eastAsia="华文仿宋" w:hAnsi="华文仿宋" w:hint="eastAsia"/>
          <w:sz w:val="28"/>
          <w:szCs w:val="28"/>
        </w:rPr>
        <w:t>进行了问卷调查，共获取原始数据</w:t>
      </w:r>
      <w:r w:rsidR="006D45D3" w:rsidRPr="00922594">
        <w:rPr>
          <w:rFonts w:ascii="华文仿宋" w:eastAsia="华文仿宋" w:hAnsi="华文仿宋"/>
          <w:sz w:val="28"/>
          <w:szCs w:val="28"/>
        </w:rPr>
        <w:t>7036</w:t>
      </w:r>
      <w:r w:rsidRPr="00922594">
        <w:rPr>
          <w:rFonts w:ascii="华文仿宋" w:eastAsia="华文仿宋" w:hAnsi="华文仿宋" w:hint="eastAsia"/>
          <w:sz w:val="28"/>
          <w:szCs w:val="28"/>
        </w:rPr>
        <w:t>余条，比较全面地了解了上海市</w:t>
      </w:r>
      <w:r w:rsidR="00CC5CC0">
        <w:rPr>
          <w:rFonts w:ascii="华文仿宋" w:eastAsia="华文仿宋" w:hAnsi="华文仿宋" w:hint="eastAsia"/>
          <w:sz w:val="28"/>
          <w:szCs w:val="28"/>
        </w:rPr>
        <w:t>青浦区</w:t>
      </w:r>
      <w:r w:rsidRPr="00922594">
        <w:rPr>
          <w:rFonts w:ascii="华文仿宋" w:eastAsia="华文仿宋" w:hAnsi="华文仿宋" w:hint="eastAsia"/>
          <w:sz w:val="28"/>
          <w:szCs w:val="28"/>
        </w:rPr>
        <w:t>尚美中学近</w:t>
      </w:r>
      <w:r w:rsidRPr="00922594">
        <w:rPr>
          <w:rFonts w:ascii="华文仿宋" w:eastAsia="华文仿宋" w:hAnsi="华文仿宋"/>
          <w:sz w:val="28"/>
          <w:szCs w:val="28"/>
        </w:rPr>
        <w:t>三年</w:t>
      </w:r>
      <w:r w:rsidRPr="00922594">
        <w:rPr>
          <w:rFonts w:ascii="华文仿宋" w:eastAsia="华文仿宋" w:hAnsi="华文仿宋" w:hint="eastAsia"/>
          <w:sz w:val="28"/>
          <w:szCs w:val="28"/>
        </w:rPr>
        <w:t>的发展情况。依据本次发展性教育</w:t>
      </w:r>
      <w:r w:rsidRPr="00922594">
        <w:rPr>
          <w:rFonts w:ascii="华文仿宋" w:eastAsia="华文仿宋" w:hAnsi="华文仿宋"/>
          <w:sz w:val="28"/>
          <w:szCs w:val="28"/>
        </w:rPr>
        <w:t>综合</w:t>
      </w:r>
      <w:r w:rsidRPr="00922594">
        <w:rPr>
          <w:rFonts w:ascii="华文仿宋" w:eastAsia="华文仿宋" w:hAnsi="华文仿宋" w:hint="eastAsia"/>
          <w:sz w:val="28"/>
          <w:szCs w:val="28"/>
        </w:rPr>
        <w:t>督导评价指标，专家组在汇总分析各类信息的基础上，形成了如下意见：</w:t>
      </w:r>
    </w:p>
    <w:p w:rsidR="00CE0A33" w:rsidRDefault="00DF28F4">
      <w:pPr>
        <w:spacing w:line="360" w:lineRule="auto"/>
        <w:ind w:firstLineChars="200" w:firstLine="643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56195C">
        <w:rPr>
          <w:rFonts w:ascii="黑体" w:eastAsia="黑体" w:hAnsi="黑体" w:cs="华文仿宋" w:hint="eastAsia"/>
          <w:b/>
          <w:color w:val="000000"/>
          <w:sz w:val="32"/>
          <w:szCs w:val="32"/>
        </w:rPr>
        <w:t>一、基本情况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汇总本次督导信息，督导组认为：学校发挥党建引领作用，落实党组织领导的校长负责制；践行“为每一位学生的未来奠基”的办学理念，推进规划实施，依法自主办学，促进办学水平总体平稳发展。丰富德育实践，坚持五育并举，落实立德树人根本任务。健全师德师风建设长效机制，探索多元化教师成长路径；规划课程建设，打造尚“美”校本特色课程，探索双新实践，注重以评价促教、以学定教，助力学业水平提升。加强家、校、社区互动，融入集团化办学，探索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“美育”特色，努力把学生培养成“有理想、有本领、有担当”的社会主义建设者和接班人。</w:t>
      </w:r>
    </w:p>
    <w:p w:rsidR="00CE0A33" w:rsidRDefault="00DF28F4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9201DD">
        <w:rPr>
          <w:rFonts w:ascii="黑体" w:eastAsia="黑体" w:hAnsi="黑体" w:cs="华文仿宋" w:hint="eastAsia"/>
          <w:b/>
          <w:color w:val="000000"/>
          <w:sz w:val="30"/>
          <w:szCs w:val="30"/>
        </w:rPr>
        <w:t>二、主要的工作与成效</w:t>
      </w:r>
    </w:p>
    <w:p w:rsidR="00CE0A33" w:rsidRDefault="00DF28F4">
      <w:pPr>
        <w:spacing w:line="360" w:lineRule="auto"/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（一）学校治理</w:t>
      </w:r>
    </w:p>
    <w:p w:rsidR="00CE0A33" w:rsidRDefault="00DF28F4">
      <w:pPr>
        <w:pStyle w:val="1"/>
        <w:spacing w:line="360" w:lineRule="auto"/>
        <w:ind w:firstLine="561"/>
        <w:outlineLvl w:val="2"/>
        <w:rPr>
          <w:rFonts w:ascii="华文仿宋" w:eastAsia="华文仿宋" w:hAnsi="华文仿宋" w:cs="Times New Roman"/>
          <w:b/>
          <w:kern w:val="0"/>
          <w:sz w:val="28"/>
          <w:szCs w:val="28"/>
        </w:rPr>
      </w:pPr>
      <w:r>
        <w:rPr>
          <w:rFonts w:ascii="华文仿宋" w:eastAsia="华文仿宋" w:hAnsi="华文仿宋" w:cs="Times New Roman" w:hint="eastAsia"/>
          <w:b/>
          <w:kern w:val="0"/>
          <w:sz w:val="28"/>
          <w:szCs w:val="28"/>
        </w:rPr>
        <w:t>1.重视党建工作，加强三全育人，落实立德树人根本任务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学校强化党建引领，通</w:t>
      </w:r>
      <w:r w:rsidR="009201DD">
        <w:rPr>
          <w:rFonts w:ascii="华文仿宋" w:eastAsia="华文仿宋" w:hAnsi="华文仿宋" w:hint="eastAsia"/>
          <w:sz w:val="28"/>
          <w:szCs w:val="28"/>
        </w:rPr>
        <w:t>过完善党建制度机制，落实党组织在学校工作中的领导地位和决策作用</w:t>
      </w:r>
      <w:r>
        <w:rPr>
          <w:rFonts w:ascii="华文仿宋" w:eastAsia="华文仿宋" w:hAnsi="华文仿宋" w:hint="eastAsia"/>
          <w:sz w:val="28"/>
          <w:szCs w:val="28"/>
        </w:rPr>
        <w:t>。一是根据党建新要求完成章程修订，制定校长负责制改革方案，编制“党支部会议议事规则”“校长办公会议议事规则”等，保障党组织领导的校长负责制落实。二是规范党建基础工作，加强政治思想教育，通过主题教育“三会一课”、知书达礼圆桌会等，理论学习与参观实践相结合，提升教师党员的党性修养。三是强化党风廉政建设和意识形态工作，严格落实“三重一大”决策和请示报告制度，规范党内政治生活。研判师生意识形态，确保正确的舆论导向。四是指导校工会、共青团、少先队等群团组织发挥作用；落实《习近平新时代中国特色社会主义思想学生读本》进课堂，推动思政一体化建设。五是引领党员在课程教学改革，特色创建等方面发挥先锋模范作用，通过开展“做德高教师育阳光少年”师德师风专题学习，增强党支部的凝聚力和战斗力。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2.规划学校发展，完善制度建设，确保学校平稳有序运行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学校在分析自身优长与不足的基础上制</w:t>
      </w:r>
      <w:r w:rsidR="00DD1FB1">
        <w:rPr>
          <w:rFonts w:ascii="华文仿宋" w:eastAsia="华文仿宋" w:hAnsi="华文仿宋" w:hint="eastAsia"/>
          <w:sz w:val="28"/>
          <w:szCs w:val="28"/>
        </w:rPr>
        <w:t>定</w:t>
      </w:r>
      <w:r>
        <w:rPr>
          <w:rFonts w:ascii="华文仿宋" w:eastAsia="华文仿宋" w:hAnsi="华文仿宋" w:hint="eastAsia"/>
          <w:sz w:val="28"/>
          <w:szCs w:val="28"/>
        </w:rPr>
        <w:t>发展规划，设计学校发展。根据治理需求，不断完善制度体系建设。一是编制了题为“为每一位学生的未来奠基”的学校十四五发展规划，确立了“力争办成一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所城区内中等优质学校”的办学目标，拟定了两大重点发展项目及六大基础工作。学校分解规划总目标、形成分项任务，落实于各职能部门的年度工作计划之中；并根据目标预设，以年度述职等形式检测推进成效，初步形成了规划推进的管理闭环。二是逐步完善学校管理制度，形成了章程统领下的制度系列。并按照民主程序和规章制度“立改废”工作方案，完善了《绩效工资分配方案（修订案）》和落实“双减”政策与“五项管理”等制度文本。学校不断完善组织运行，工会教代会有效履职、畅通民主渠道。制定《教职工帮困送温暖办法》，新增师生校内申诉机构，保护师生合法权益。三是开放办学、协同育人。制定家长学校章程，定期召开会议，开设家庭教育指导课程等、线上线下结合，发挥家校桥梁纽带作用；与社区联动，为学生参与志愿服务和实践活动等提供课程资源和场域支撑。</w:t>
      </w:r>
    </w:p>
    <w:p w:rsidR="00CE0A33" w:rsidRDefault="00DF28F4">
      <w:pPr>
        <w:spacing w:line="360" w:lineRule="auto"/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（二）立德树人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1.构建德育框架，注重文化建设，努力营造良好育人氛围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加强立德树人工作顶层设计，发挥以文化人的作用，逐步构建三位一体、三全育人体系。一是聚焦“强健体魄、向善向美、自信豁达、文理兼修”的育人主题，制定落实《中小学德育工作指南》实施方案，设定学生培养目标和实施策略，构建“一链·四段·六维度”的德育框架。二是初步构建三位一体的育人格局，不断厚实团队干部，班主任为主体、全员导师忇同的育人队伍，推行“智慧灯塔·全员导航行动”。三是积极营造环境文化。静态与动态相结合，以力求让静物会说话、动态沁人心为原则，打造校园文化广场、班级文化墙、学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科特色展板等，发挥校园环境潜移默化的熏陶作用和育人效能。四是注重班级文化建设，不断丰富校园文化活动。通过学生自主设计中队名称、中队LOGO、中队口号，举办艺术节、科技节、运动会等，愉增进班级和校园凝聚力、归属感。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2.丰富育人渠道，坚持五育并举，助力学生发展健康成长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积极探索新时代育人工作的新途径、新方法，发挥“六育人”作用，通过五育并举，努力提高育人成效。一是通过各种思政活动，积极开发研学课程，传承红色基因，激发爱国爱自然的情感；初步构建家、校、社结合的行为规范教育网络和运作机制，以德育活动为载体，培养良好行为习惯、法制观念和社会责任感。二是定期开展健康知识讲座，落实体育体锻和大课间、社团活动，促进学生的体质健康；开设心理教育课程，开展各类心理健康活动，提供心理咨询和干预转介，确保良好心理品质形成。三是设置了多门艺术拓展课程，成立了多个艺术社团，以传承非遗艺术项目为重点，提升学生的审美素养和艺术表现力。四是制定了《尚美中学劳动教育课程实施方案》，开发了日常、生产性、服务性三类劳动课程，将学生劳动素养纳入学生综合素质评价，培养学生的劳动习惯和素养。五是加强科技教育，组建了科技类社团，开设了“3D打印和无人机”“等科技创新课程，培养学</w:t>
      </w:r>
      <w:r w:rsidR="003D5342">
        <w:rPr>
          <w:rFonts w:ascii="华文仿宋" w:eastAsia="华文仿宋" w:hAnsi="华文仿宋" w:hint="eastAsia"/>
          <w:sz w:val="28"/>
          <w:szCs w:val="28"/>
        </w:rPr>
        <w:t>生</w:t>
      </w:r>
      <w:r>
        <w:rPr>
          <w:rFonts w:ascii="华文仿宋" w:eastAsia="华文仿宋" w:hAnsi="华文仿宋" w:hint="eastAsia"/>
          <w:sz w:val="28"/>
          <w:szCs w:val="28"/>
        </w:rPr>
        <w:t>的实践能力和创新意识，取得良好成效。</w:t>
      </w:r>
    </w:p>
    <w:p w:rsidR="00CE0A33" w:rsidRDefault="00DF28F4">
      <w:pPr>
        <w:spacing w:line="360" w:lineRule="auto"/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（三）课程教学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1.依据课程标准，聚焦核心素养，着力推进学校课程建设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学校依据国家课程方案要求，聚焦学生核心素养发展，推进学校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课程建设，构建尚“美”学校课程体系架构。一是以“绿色指标”为导向，编撰《上海市青浦区尚美中学课程方案》，明确课程目标，统筹国家、地方、学校三级课程设置与实施，严格执行上海市中小学课程计划，开齐开足国家规定课程。二是加强基础型课程的校本化实施，积极推进拓展型、探究型课程建设，将思政元素、德育内容细化，构建“大思政课”，推进学科育德。三是开发了科技、阅读、体艺类校本课程，打造了《创意虎头鞋》《水印版画》《灵巧手工艺坊》《篮球》等特色精品课程。四是积极推进跨学科课程和综合课程实施，组织不同学科教师团队整合不同学科领域的知识和技能，共同设计跨学科课程内容，培养学生高阶思维和综合素养。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2.落实常规要求，改进教学方式，稳定学校课堂教学质量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落实教学常规要求，建立教学质量监控与评估体系。一是建立健全教学管理规程，统筹制定并规范执行教学计划；通过收集、分析课程管理相关数据，把握教学状况，促进教学活动有序实施。二是成立年级作业总量调控工作组，通过制订作业管理、检查、反馈系列制度，逐级签订作业管理责任书、借助作业批改平台等，统筹作业的提质控量。三是重视过程性评价，分析考试结果，准确了解学习需求和发展状况，为教学改进和学生个性化发展提供有力支持。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以构建“大单元、大情境、大任务”的教学新模态为指向，探索“基于经验和证据相结合”的系列化主题式研修，开展以课例为载体的行动研究。围绕课堂目标、内容、结构、实施、作业五个环节，制订课堂教学评价表，以评价为导向，开展名师专家、教研组、校行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政等听评课，促进教师课堂教学行为改进。注重差异化教学和个别化指导，以学习单作为自主学习导航，激发学习兴趣、提升自主学习能力。借力信息技</w:t>
      </w:r>
      <w:r w:rsidR="00AE3726">
        <w:rPr>
          <w:rFonts w:ascii="华文仿宋" w:eastAsia="华文仿宋" w:hAnsi="华文仿宋" w:hint="eastAsia"/>
          <w:sz w:val="28"/>
          <w:szCs w:val="28"/>
        </w:rPr>
        <w:t>术</w:t>
      </w:r>
      <w:r>
        <w:rPr>
          <w:rFonts w:ascii="华文仿宋" w:eastAsia="华文仿宋" w:hAnsi="华文仿宋" w:hint="eastAsia"/>
          <w:sz w:val="28"/>
          <w:szCs w:val="28"/>
        </w:rPr>
        <w:t>，优化学习内容和课堂教学设计，促进教与学方式的变革，提高教学质量。</w:t>
      </w:r>
    </w:p>
    <w:p w:rsidR="00CE0A33" w:rsidRDefault="00DF28F4">
      <w:pPr>
        <w:spacing w:line="360" w:lineRule="auto"/>
        <w:ind w:firstLineChars="200" w:firstLine="601"/>
        <w:outlineLvl w:val="2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（四）师资建设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1.注重师德建设，健全长效机制，提升师资队伍师德素养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4"/>
        </w:rPr>
      </w:pPr>
      <w:r>
        <w:rPr>
          <w:rFonts w:ascii="华文仿宋" w:eastAsia="华文仿宋" w:hAnsi="华文仿宋" w:cs="华文仿宋" w:hint="eastAsia"/>
          <w:sz w:val="28"/>
          <w:szCs w:val="24"/>
        </w:rPr>
        <w:t>学校秉持“四有”好教师标准，健全师德师风建设长效机制。一是制定师德师风建设实施方案，结合实际情况明确师德师风建设的目标、任务、措施和责任。二是健全师德师风考核机</w:t>
      </w:r>
      <w:r w:rsidR="00A74438">
        <w:rPr>
          <w:rFonts w:ascii="华文仿宋" w:eastAsia="华文仿宋" w:hAnsi="华文仿宋" w:cs="华文仿宋" w:hint="eastAsia"/>
          <w:sz w:val="28"/>
          <w:szCs w:val="24"/>
        </w:rPr>
        <w:t>制</w:t>
      </w:r>
      <w:r>
        <w:rPr>
          <w:rFonts w:ascii="华文仿宋" w:eastAsia="华文仿宋" w:hAnsi="华文仿宋" w:cs="华文仿宋" w:hint="eastAsia"/>
          <w:sz w:val="28"/>
          <w:szCs w:val="24"/>
        </w:rPr>
        <w:t>，建立师德专项档案，强化师德考核结果运用，将师德表现作为考核评价教师的第一标准，实行师德考核“一票否决”。三是强化师德师风监督。构建多方参与的师德监督机制，设立投诉渠道等，确保教师师德为先、规范从教。四是师德学习与师德榜样和先进典型引领相结合，增强教师职业道德意识和责任感。开展师德楷模和优秀教师师德师风宣讲，传递师德力量，激励广大教师潜心育人。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2.探索成长路径，搭建发展平台，助推教师专业能力提升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4"/>
        </w:rPr>
      </w:pPr>
      <w:r>
        <w:rPr>
          <w:rFonts w:ascii="华文仿宋" w:eastAsia="华文仿宋" w:hAnsi="华文仿宋" w:cs="华文仿宋" w:hint="eastAsia"/>
          <w:sz w:val="28"/>
          <w:szCs w:val="24"/>
        </w:rPr>
        <w:t>学校重视教师队伍的专业成长，构建了多元化的培养路径。一是实施个性化培养计划，针对性制订培养方案。鼓励和推荐骨干教师参加区名优工程“种子计划”；外请专家对青年教师进行一对一的指导，促进各层级教师的专业成长。二是借助外力，丰富师训资源。利用强校工程实验校的契机，与上海名师培训中心开展深度合作；</w:t>
      </w:r>
      <w:r w:rsidR="00937CB4">
        <w:rPr>
          <w:rFonts w:ascii="华文仿宋" w:eastAsia="华文仿宋" w:hAnsi="华文仿宋" w:cs="华文仿宋" w:hint="eastAsia"/>
          <w:sz w:val="28"/>
          <w:szCs w:val="24"/>
        </w:rPr>
        <w:t>与青浦一中教育集团成员校开展教研联动、教学观摩和经验分享等活动</w:t>
      </w:r>
      <w:r>
        <w:rPr>
          <w:rFonts w:ascii="华文仿宋" w:eastAsia="华文仿宋" w:hAnsi="华文仿宋" w:cs="华文仿宋" w:hint="eastAsia"/>
          <w:sz w:val="28"/>
          <w:szCs w:val="24"/>
        </w:rPr>
        <w:t>，促进</w:t>
      </w:r>
      <w:r>
        <w:rPr>
          <w:rFonts w:ascii="华文仿宋" w:eastAsia="华文仿宋" w:hAnsi="华文仿宋" w:cs="华文仿宋" w:hint="eastAsia"/>
          <w:sz w:val="28"/>
          <w:szCs w:val="24"/>
        </w:rPr>
        <w:lastRenderedPageBreak/>
        <w:t>教师专业发展。三是设计“策划—设计—实施—反思—分享”的教研活动流程，初步建立“教研训一体”的研修模式，以实践研究，激发岗位成才。四是实施激励性发展举措。设立教学优秀奖、科研成果奖等奖项，表彰奖励有突出成绩的教师，激发专业发展紧迫感、内驱力。近三年，教师在科研课题研究、教学比赛和论文发表等方面屡获奖项，教师专业发展成效不断显现。</w:t>
      </w:r>
    </w:p>
    <w:p w:rsidR="00CE0A33" w:rsidRDefault="00DF28F4">
      <w:pPr>
        <w:spacing w:line="360" w:lineRule="auto"/>
        <w:ind w:firstLineChars="200" w:firstLine="601"/>
        <w:outlineLvl w:val="2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（五）安全后勤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1.重视安全工作，做好安全教育，强化师生校园安全保障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遵循“预防为主，标本兼治，旨在治本”的原则，成立了以校长为组长的安全管理领导小组、形成了较为完善的安全管理网络。制定了由“安全制度”“安全预案”“安全承若书”“场地、器材、设备检查维修制度”三个部分四个方面组成的《安全管理工作手册》，为校园安全提供制度保障。能定期进行安全检查，发现问题及时整改。安全警示标志醒目、体育器械安全措施到位。学校加强安全教育和安全应急疏散演练。通过组织收看《公共安全第一课》、国旗下讲话、安全教育周、主题班会和微信公众号推送等，开展知法守法、禁毒、防诈骗教育和与防校园欺凌、性侵害教育，提高师生的安全防范意识和自我保护能力。连续荣获“上海市安全文明校园”称号。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2.加强财资管理，改善办学条件，不断加强校园硬件保障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学校制定《财务管理制度》，修订《内部控制规范手册》，为学校的财务和资产的规范管理提供制度保障。能合理编制学校预算、并严格执行，提高了办学经费使用的规范性和合理性。问卷调查显示,家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长认可学校收费项目合理、公开的占比达100%。学校不断改善办学条件，确保了生均教学及辅助用房面积、生均体育运动场馆面积、音乐</w:t>
      </w:r>
      <w:r w:rsidR="00393892">
        <w:rPr>
          <w:rFonts w:ascii="华文仿宋" w:eastAsia="华文仿宋" w:hAnsi="华文仿宋" w:hint="eastAsia"/>
          <w:sz w:val="28"/>
          <w:szCs w:val="28"/>
        </w:rPr>
        <w:t>教室</w:t>
      </w:r>
      <w:r>
        <w:rPr>
          <w:rFonts w:ascii="华文仿宋" w:eastAsia="华文仿宋" w:hAnsi="华文仿宋" w:hint="eastAsia"/>
          <w:sz w:val="28"/>
          <w:szCs w:val="28"/>
        </w:rPr>
        <w:t>的数量和面积、美术教室的数量和面积、拥有网络的多媒体教室数、生均教育仪器设备值、信息化环境建设均达到市颁标准和教育部《县域义务教育优质均衡发展督导评估办法》的相关要求。学校能按规定为随班就读的学生配置资源教室和无障碍设施。</w:t>
      </w:r>
    </w:p>
    <w:p w:rsidR="00CE0A33" w:rsidRDefault="00DF28F4">
      <w:pPr>
        <w:spacing w:line="360" w:lineRule="auto"/>
        <w:ind w:firstLineChars="200" w:firstLine="601"/>
        <w:outlineLvl w:val="2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（六）重点发展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1.注重绿标引领，探索数字赋能，助力区域优质均衡发展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践行绿色质量观，改进评价；推进数字化转型，积极融入集团化办学改革实践，促进学校内涵发展。一是研读《学生学业质量绿色指标分析学校报告》，召开“绿色指标综合评价”工作分析会议。针对优势与不足，诊断原因寻找方法，提出了从教学管理、学科教学、作业设计等提出五项改进策略，针对心理健康指数弱项，营造家校合作，共同关注学生心理健康的协同保障。二是投入资金，引入先进的数字化教学设备，制定数字化转型项目推进方案、线上教学实施方案、信息安全和隐私保护制度等，逐步推进数字化转型工作。定期举办相关课程培训，不断提升师生的信息素养。引导师生利用数字化教学工具与学习平台进行多媒介教学、作业管理和自主协作学习。积累整合多类型数据资源，实现教学资源的便捷应用。三是借助外力，依托集团化办学，强校工程等，扩大优质教育资源、丰富师训平台，拓展教师多元经历，加速专业成长。</w:t>
      </w:r>
    </w:p>
    <w:p w:rsidR="00CE0A33" w:rsidRDefault="00DF28F4">
      <w:pPr>
        <w:spacing w:line="360" w:lineRule="auto"/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2.聚焦美育教育，培育非遗项目，特色发展成效逐步显现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聚焦“美育”特色打造，培育“虎头鞋”等非遗特色项目，传承中华传统文化，特色发展成效不断显现。一是打造“尚美”校本特色课程，形成整体课程架构。开发了“创意虎头鞋”和“水印版画”等艺术特色门类，让学生了解和传承非物质文化遗产、体验传统工艺的魅力。二是开展艺术实践活动、举办艺术节和研学旅行，“云‘尚’寻踪青西花式探秘美郊”“灵巧手艺术实践坊”“向日而生·遇见梵高——艺术夏令营”等让学生在实践中感受艺术魅力。三是积极组织学生参加各级各类艺术比赛，如“点亮青春梦想共创美好时代”第四届长三角青少年风采展示活动等。通过比赛和展示活动，激励学生在艺术创作中不断进步。四是探索融合教育模式，将艺术教育与其他学科相结合，开展跨学科的艺术实践活动。培养学生的综合素养和创新能力。</w:t>
      </w:r>
    </w:p>
    <w:p w:rsidR="00CE0A33" w:rsidRPr="005F576F" w:rsidRDefault="00DF28F4">
      <w:pPr>
        <w:spacing w:line="360" w:lineRule="auto"/>
        <w:ind w:firstLineChars="200" w:firstLine="602"/>
        <w:outlineLvl w:val="0"/>
        <w:rPr>
          <w:rFonts w:ascii="黑体" w:eastAsia="黑体" w:hAnsi="黑体" w:cs="华文仿宋"/>
          <w:b/>
          <w:color w:val="000000"/>
          <w:sz w:val="30"/>
          <w:szCs w:val="30"/>
        </w:rPr>
      </w:pPr>
      <w:r w:rsidRPr="005F576F">
        <w:rPr>
          <w:rFonts w:ascii="黑体" w:eastAsia="黑体" w:hAnsi="黑体" w:cs="华文仿宋" w:hint="eastAsia"/>
          <w:b/>
          <w:color w:val="000000"/>
          <w:sz w:val="30"/>
          <w:szCs w:val="30"/>
        </w:rPr>
        <w:t>三、存在的问题与建议</w:t>
      </w:r>
    </w:p>
    <w:p w:rsidR="00CE0A33" w:rsidRDefault="00DF28F4">
      <w:pPr>
        <w:spacing w:line="360" w:lineRule="auto"/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（一）价值系统的表述不够一致，知晓度、认同度需进一步提升；以文化人的自信心和凝聚力工程需进一步增强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一是厘清办学理念、办学策略，一训三风之间的逻辑关系，深入挖掘“尚美”二字的内涵和教育意蕴，对学校的理念系统进行更加科学、规范、一致性的表述和阐释。二是在多渠道、多形式对发展规划的总体目标、重点项目等进行解释和宣传的基础上，让每一个人找到在规划推进过程中的个体作为，提升规划引领实效。三是把制度管理和人文关怀相结合，进一步增强制度落实的一惯性，进一步扩大决策、管理过程的民主性、参与度，以高质量的项目推进为牵引，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消除不利因素，提振发展自信，凝聚民心民智，合力应对学校未来高质量发展的机遇与挑战。</w:t>
      </w:r>
    </w:p>
    <w:p w:rsidR="00CE0A33" w:rsidRDefault="00DF28F4">
      <w:pPr>
        <w:spacing w:line="360" w:lineRule="auto"/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（二）“双新”背景下的课程建设需针对性完善，聚焦学科核心素养的“活力”课堂建设需理论结合实践进行深入探索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Cs w:val="30"/>
        </w:rPr>
      </w:pPr>
      <w:r>
        <w:rPr>
          <w:rFonts w:ascii="华文仿宋" w:eastAsia="华文仿宋" w:hAnsi="华文仿宋" w:cs="华文仿宋" w:hint="eastAsia"/>
          <w:sz w:val="28"/>
          <w:szCs w:val="24"/>
        </w:rPr>
        <w:t>建议学校一是明确课程理念。对标“双新”要求，聚焦学生核心素养培育，提炼学校课程思想内涵，形成符合新时代教育特征和校本特点的课程理念，统领课程建设。二是完善课程体系。以新课程观为指导，构建以三级课程为主干、课程群模块为分支、课程科目为序列的课程整体框架，形成结构完整、层次衔接、内容丰富的课程图谱，提升课程建设质量。三是围绕区域教学改革要求，加强“活力”高效课堂理论研究；总结提炼经验，探索“双新”课堂实践，创新教学方法，结合各学科特点，构建具有校本特点的“双新”高质量实施的“活力”高效课堂教学模式。</w:t>
      </w:r>
    </w:p>
    <w:p w:rsidR="00CE0A33" w:rsidRDefault="00DF28F4">
      <w:pPr>
        <w:spacing w:line="360" w:lineRule="auto"/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（三）教师的年龄结构不尽合理，专业自信和专业发展内驱力有待进一步激发；师资管理与校本研修的实效性需进一步提升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4"/>
        </w:rPr>
      </w:pPr>
      <w:r>
        <w:rPr>
          <w:rFonts w:ascii="华文仿宋" w:eastAsia="华文仿宋" w:hAnsi="华文仿宋" w:cs="华文仿宋" w:hint="eastAsia"/>
          <w:sz w:val="28"/>
          <w:szCs w:val="24"/>
        </w:rPr>
        <w:t>建议学校一是针对年轻教师缺乏带来的年龄、职称结构不均衡的问题，争取上级部门的政策支持，加大加快年轻教师引进力度。二是改善教师工作生态，凝聚发展合力；通过制定分层目标、指导个人规划、跟进实施过程，激发内生动力，促进教师教与学效能的提升。三是优化师资管理流程，过程指导与事后总结反思相结合，确保师资建设预期成效的达成。四是提升研修内容的实效性，通过故事感召、理解尊重、激励机制和团队建设，增强研修的亲近感和接受度，以研促</w:t>
      </w:r>
      <w:r>
        <w:rPr>
          <w:rFonts w:ascii="华文仿宋" w:eastAsia="华文仿宋" w:hAnsi="华文仿宋" w:cs="华文仿宋" w:hint="eastAsia"/>
          <w:sz w:val="28"/>
          <w:szCs w:val="24"/>
        </w:rPr>
        <w:lastRenderedPageBreak/>
        <w:t>教，促进教师专业能力的不断提升。</w:t>
      </w:r>
    </w:p>
    <w:p w:rsidR="00CE0A33" w:rsidRDefault="00DF28F4">
      <w:pPr>
        <w:spacing w:line="360" w:lineRule="auto"/>
        <w:ind w:firstLineChars="200" w:firstLine="601"/>
        <w:rPr>
          <w:rFonts w:ascii="华文仿宋" w:eastAsia="华文仿宋" w:hAnsi="华文仿宋"/>
          <w:b/>
          <w:bCs/>
          <w:sz w:val="28"/>
          <w:szCs w:val="28"/>
        </w:rPr>
      </w:pPr>
      <w:r w:rsidRPr="005F576F">
        <w:rPr>
          <w:rFonts w:ascii="华文仿宋" w:eastAsia="华文仿宋" w:hAnsi="华文仿宋" w:hint="eastAsia"/>
          <w:b/>
          <w:bCs/>
          <w:sz w:val="30"/>
          <w:szCs w:val="30"/>
        </w:rPr>
        <w:t>（四）美育特色的打造尚需进一步顶层设计，美育的内涵理解、功能定位需进一步丰富和拓展，实践路径需系统性发力</w:t>
      </w:r>
    </w:p>
    <w:p w:rsidR="00CE0A33" w:rsidRDefault="00DF28F4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一是丰富尚美的理念内涵和功能定位，从尚美，是对真理的追求、对善良的弘扬；是对内在美的激发、行为美的践行等视角，让“尚美”成为师生的一种生活态度和学校坚守的教育追求。二是通过优化美育课程体系、丰富美育课程门类；开展多样的美育实践活动、探索科技与艺术融合；厚实美育资源建设、推进美育评价改革，推动家校合作和国际交流等，全方位提升师生美育素养；三是丰富实践展示平台，多场景、多媒介、全方位开展“美育”特色推介活动，打造“美育”特色育人品牌，扩大办学影响力和美誉度。</w:t>
      </w:r>
    </w:p>
    <w:p w:rsidR="00CE0A33" w:rsidRDefault="00CE0A33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</w:p>
    <w:p w:rsidR="00CE0A33" w:rsidRDefault="00DF28F4">
      <w:pPr>
        <w:spacing w:line="36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青浦区</w:t>
      </w:r>
      <w:r>
        <w:rPr>
          <w:rFonts w:ascii="华文仿宋" w:eastAsia="华文仿宋" w:hAnsi="华文仿宋"/>
          <w:sz w:val="28"/>
          <w:szCs w:val="28"/>
        </w:rPr>
        <w:t>人民政府教育督导室</w:t>
      </w:r>
    </w:p>
    <w:p w:rsidR="00CE0A33" w:rsidRDefault="00DF28F4">
      <w:pPr>
        <w:spacing w:line="36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202</w:t>
      </w:r>
      <w:r>
        <w:rPr>
          <w:rFonts w:ascii="华文仿宋" w:eastAsia="华文仿宋" w:hAnsi="华文仿宋" w:hint="eastAsia"/>
          <w:sz w:val="28"/>
          <w:szCs w:val="28"/>
        </w:rPr>
        <w:t>4年</w:t>
      </w:r>
      <w:r w:rsidR="007718E4">
        <w:rPr>
          <w:rFonts w:ascii="华文仿宋" w:eastAsia="华文仿宋" w:hAnsi="华文仿宋"/>
          <w:sz w:val="28"/>
          <w:szCs w:val="28"/>
        </w:rPr>
        <w:t>10</w:t>
      </w:r>
      <w:r>
        <w:rPr>
          <w:rFonts w:ascii="华文仿宋" w:eastAsia="华文仿宋" w:hAnsi="华文仿宋"/>
          <w:sz w:val="28"/>
          <w:szCs w:val="28"/>
        </w:rPr>
        <w:t>月</w:t>
      </w:r>
      <w:r w:rsidR="007718E4">
        <w:rPr>
          <w:rFonts w:ascii="华文仿宋" w:eastAsia="华文仿宋" w:hAnsi="华文仿宋"/>
          <w:sz w:val="28"/>
          <w:szCs w:val="28"/>
        </w:rPr>
        <w:t>9</w:t>
      </w:r>
      <w:r>
        <w:rPr>
          <w:rFonts w:ascii="华文仿宋" w:eastAsia="华文仿宋" w:hAnsi="华文仿宋"/>
          <w:sz w:val="28"/>
          <w:szCs w:val="28"/>
        </w:rPr>
        <w:t>日</w:t>
      </w:r>
    </w:p>
    <w:p w:rsidR="00CE0A33" w:rsidRDefault="00CE0A33">
      <w:pPr>
        <w:spacing w:line="36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CE0A33" w:rsidRDefault="00CE0A33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CE0A33" w:rsidRDefault="00CE0A33">
      <w:pPr>
        <w:spacing w:line="36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sectPr w:rsidR="00CE0A33" w:rsidSect="007E4C84">
      <w:footerReference w:type="default" r:id="rId8"/>
      <w:pgSz w:w="11906" w:h="16838"/>
      <w:pgMar w:top="1440" w:right="1800" w:bottom="1440" w:left="1800" w:header="851" w:footer="992" w:gutter="0"/>
      <w:pgNumType w:fmt="numberInDash" w:chapStyle="1" w:chapSep="em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2ED" w:rsidRDefault="00A112ED">
      <w:r>
        <w:separator/>
      </w:r>
    </w:p>
  </w:endnote>
  <w:endnote w:type="continuationSeparator" w:id="1">
    <w:p w:rsidR="00A112ED" w:rsidRDefault="00A11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392712"/>
      <w:docPartObj>
        <w:docPartGallery w:val="Page Numbers (Bottom of Page)"/>
        <w:docPartUnique/>
      </w:docPartObj>
    </w:sdtPr>
    <w:sdtContent>
      <w:p w:rsidR="007E4C84" w:rsidRDefault="007E4C84">
        <w:pPr>
          <w:pStyle w:val="a4"/>
          <w:jc w:val="center"/>
        </w:pPr>
        <w:fldSimple w:instr=" PAGE   \* MERGEFORMAT ">
          <w:r w:rsidRPr="007E4C84">
            <w:rPr>
              <w:noProof/>
              <w:lang w:val="zh-CN"/>
            </w:rPr>
            <w:t>-</w:t>
          </w:r>
          <w:r>
            <w:rPr>
              <w:noProof/>
            </w:rPr>
            <w:t xml:space="preserve"> 2 -</w:t>
          </w:r>
        </w:fldSimple>
      </w:p>
    </w:sdtContent>
  </w:sdt>
  <w:p w:rsidR="00CE0A33" w:rsidRDefault="00CE0A33">
    <w:pPr>
      <w:pStyle w:val="a4"/>
      <w:ind w:firstLine="36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2ED" w:rsidRDefault="00A112ED">
      <w:r>
        <w:separator/>
      </w:r>
    </w:p>
  </w:footnote>
  <w:footnote w:type="continuationSeparator" w:id="1">
    <w:p w:rsidR="00A112ED" w:rsidRDefault="00A11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U2ZjM3NWMyMTBlNGZiNzZkZTlmZGJiM2MzMGI5ODgifQ=="/>
  </w:docVars>
  <w:rsids>
    <w:rsidRoot w:val="00236935"/>
    <w:rsid w:val="00151DC3"/>
    <w:rsid w:val="00176A4A"/>
    <w:rsid w:val="001E1787"/>
    <w:rsid w:val="00236935"/>
    <w:rsid w:val="00393892"/>
    <w:rsid w:val="003D5342"/>
    <w:rsid w:val="00465FFD"/>
    <w:rsid w:val="0056195C"/>
    <w:rsid w:val="00590556"/>
    <w:rsid w:val="005F576F"/>
    <w:rsid w:val="00610030"/>
    <w:rsid w:val="006D45D3"/>
    <w:rsid w:val="007718E4"/>
    <w:rsid w:val="007E4C84"/>
    <w:rsid w:val="00857901"/>
    <w:rsid w:val="008F5C46"/>
    <w:rsid w:val="009201DD"/>
    <w:rsid w:val="00922594"/>
    <w:rsid w:val="009344DB"/>
    <w:rsid w:val="00937CB4"/>
    <w:rsid w:val="00A112ED"/>
    <w:rsid w:val="00A74438"/>
    <w:rsid w:val="00AE3726"/>
    <w:rsid w:val="00BD27AB"/>
    <w:rsid w:val="00CC5CC0"/>
    <w:rsid w:val="00CE0A33"/>
    <w:rsid w:val="00CF49DA"/>
    <w:rsid w:val="00D365B4"/>
    <w:rsid w:val="00D848E7"/>
    <w:rsid w:val="00DD1FB1"/>
    <w:rsid w:val="00DF28F4"/>
    <w:rsid w:val="00EF66F0"/>
    <w:rsid w:val="00FE3558"/>
    <w:rsid w:val="04045A4D"/>
    <w:rsid w:val="045A4B3B"/>
    <w:rsid w:val="052041A8"/>
    <w:rsid w:val="09102B5A"/>
    <w:rsid w:val="0C7156BE"/>
    <w:rsid w:val="0CC16F9C"/>
    <w:rsid w:val="0FEF6A5D"/>
    <w:rsid w:val="113B16DB"/>
    <w:rsid w:val="160C7B04"/>
    <w:rsid w:val="16EA5E33"/>
    <w:rsid w:val="17CC7738"/>
    <w:rsid w:val="19CC6D14"/>
    <w:rsid w:val="1B1F09DB"/>
    <w:rsid w:val="1EAF02C7"/>
    <w:rsid w:val="1EB84F47"/>
    <w:rsid w:val="1FD47FE6"/>
    <w:rsid w:val="20C444FE"/>
    <w:rsid w:val="20FB5A46"/>
    <w:rsid w:val="21747CD2"/>
    <w:rsid w:val="222A0616"/>
    <w:rsid w:val="230B795E"/>
    <w:rsid w:val="247E02C9"/>
    <w:rsid w:val="24FD7FDE"/>
    <w:rsid w:val="287F28C9"/>
    <w:rsid w:val="289C7B0E"/>
    <w:rsid w:val="28C72DDD"/>
    <w:rsid w:val="2BD82C0B"/>
    <w:rsid w:val="304A60A2"/>
    <w:rsid w:val="31A31F0E"/>
    <w:rsid w:val="324E00CB"/>
    <w:rsid w:val="333E48FB"/>
    <w:rsid w:val="372D1C56"/>
    <w:rsid w:val="381F1BC2"/>
    <w:rsid w:val="39B43F05"/>
    <w:rsid w:val="3B375B1C"/>
    <w:rsid w:val="3B8E59E5"/>
    <w:rsid w:val="3BE561B6"/>
    <w:rsid w:val="3C795D45"/>
    <w:rsid w:val="3CD648BA"/>
    <w:rsid w:val="3CF83F72"/>
    <w:rsid w:val="3F7B6439"/>
    <w:rsid w:val="3FB6105E"/>
    <w:rsid w:val="40F260C6"/>
    <w:rsid w:val="41F65E17"/>
    <w:rsid w:val="444C3D3F"/>
    <w:rsid w:val="447F4128"/>
    <w:rsid w:val="48F350D1"/>
    <w:rsid w:val="4C224176"/>
    <w:rsid w:val="4E7937FC"/>
    <w:rsid w:val="4FCC3F86"/>
    <w:rsid w:val="507C5B74"/>
    <w:rsid w:val="50EF617E"/>
    <w:rsid w:val="510A2FB8"/>
    <w:rsid w:val="53CB6BD5"/>
    <w:rsid w:val="54183C3E"/>
    <w:rsid w:val="555D5DAC"/>
    <w:rsid w:val="56861332"/>
    <w:rsid w:val="5697353F"/>
    <w:rsid w:val="592F7A5F"/>
    <w:rsid w:val="599C6E7D"/>
    <w:rsid w:val="5CBE2156"/>
    <w:rsid w:val="5D9500AD"/>
    <w:rsid w:val="5E1611EE"/>
    <w:rsid w:val="61907509"/>
    <w:rsid w:val="620A1069"/>
    <w:rsid w:val="637D3ABD"/>
    <w:rsid w:val="63D57455"/>
    <w:rsid w:val="68646FFA"/>
    <w:rsid w:val="69110F2F"/>
    <w:rsid w:val="6A804048"/>
    <w:rsid w:val="6C6B4DFB"/>
    <w:rsid w:val="6DE311EB"/>
    <w:rsid w:val="6F2F65B3"/>
    <w:rsid w:val="749C3ADE"/>
    <w:rsid w:val="74F87447"/>
    <w:rsid w:val="75771B3B"/>
    <w:rsid w:val="77040325"/>
    <w:rsid w:val="7A676AD2"/>
    <w:rsid w:val="7B94624A"/>
    <w:rsid w:val="7B9D23DC"/>
    <w:rsid w:val="7BF32717"/>
    <w:rsid w:val="7C1D7794"/>
    <w:rsid w:val="7CBE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F5C46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8F5C46"/>
    <w:pPr>
      <w:ind w:firstLineChars="200" w:firstLine="420"/>
    </w:pPr>
  </w:style>
  <w:style w:type="paragraph" w:styleId="a4">
    <w:name w:val="footer"/>
    <w:basedOn w:val="a"/>
    <w:link w:val="Char"/>
    <w:autoRedefine/>
    <w:uiPriority w:val="99"/>
    <w:unhideWhenUsed/>
    <w:qFormat/>
    <w:rsid w:val="008F5C4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unhideWhenUsed/>
    <w:qFormat/>
    <w:rsid w:val="008F5C4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8F5C46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8F5C46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8F5C46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8F5C46"/>
  </w:style>
  <w:style w:type="character" w:customStyle="1" w:styleId="Char">
    <w:name w:val="页脚 Char"/>
    <w:basedOn w:val="a0"/>
    <w:link w:val="a4"/>
    <w:uiPriority w:val="99"/>
    <w:rsid w:val="007E4C84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11</Pages>
  <Words>957</Words>
  <Characters>5458</Characters>
  <Application>Microsoft Office Word</Application>
  <DocSecurity>0</DocSecurity>
  <Lines>45</Lines>
  <Paragraphs>12</Paragraphs>
  <ScaleCrop>false</ScaleCrop>
  <Company>P R C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19</cp:revision>
  <dcterms:created xsi:type="dcterms:W3CDTF">2024-12-11T01:35:00Z</dcterms:created>
  <dcterms:modified xsi:type="dcterms:W3CDTF">2024-12-27T01:23:00Z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CF604A5F380D4BF483113E4E0DC0CEEA_13</vt:lpwstr>
  </property>
</Properties>
</file>