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351" w:rsidRDefault="006C6935">
      <w:pPr>
        <w:spacing w:line="360" w:lineRule="auto"/>
        <w:jc w:val="center"/>
        <w:outlineLvl w:val="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青浦区人民政府教育督导室关于对</w:t>
      </w:r>
      <w:r w:rsidR="00997E09">
        <w:rPr>
          <w:rFonts w:ascii="黑体" w:eastAsia="黑体" w:hAnsi="黑体" w:hint="eastAsia"/>
          <w:b/>
          <w:sz w:val="32"/>
          <w:szCs w:val="32"/>
        </w:rPr>
        <w:t>上海市</w:t>
      </w:r>
      <w:r>
        <w:rPr>
          <w:rFonts w:ascii="黑体" w:eastAsia="黑体" w:hAnsi="黑体" w:hint="eastAsia"/>
          <w:b/>
          <w:sz w:val="32"/>
          <w:szCs w:val="32"/>
        </w:rPr>
        <w:t>青浦区崧文小学</w:t>
      </w:r>
    </w:p>
    <w:p w:rsidR="00AD68A9" w:rsidRDefault="006C6935">
      <w:pPr>
        <w:spacing w:line="360" w:lineRule="auto"/>
        <w:jc w:val="center"/>
        <w:outlineLvl w:val="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发展性教育综合督导评价的意见书</w:t>
      </w:r>
    </w:p>
    <w:p w:rsidR="00AD68A9" w:rsidRDefault="00AD68A9">
      <w:pPr>
        <w:spacing w:line="360" w:lineRule="auto"/>
        <w:jc w:val="center"/>
        <w:outlineLvl w:val="0"/>
        <w:rPr>
          <w:rFonts w:ascii="黑体" w:eastAsia="黑体" w:hAnsi="黑体"/>
          <w:b/>
          <w:sz w:val="32"/>
          <w:szCs w:val="32"/>
        </w:rPr>
      </w:pP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根据《国家教育督导条例》《上海市教育督导条例》的精神和《青浦区中小学校发展性教育综合督导评价</w:t>
      </w:r>
      <w:bookmarkStart w:id="0" w:name="_GoBack"/>
      <w:bookmarkEnd w:id="0"/>
      <w:r>
        <w:rPr>
          <w:rFonts w:ascii="华文仿宋" w:eastAsia="华文仿宋" w:hAnsi="华文仿宋" w:cs="华文仿宋" w:hint="eastAsia"/>
          <w:sz w:val="28"/>
          <w:szCs w:val="28"/>
        </w:rPr>
        <w:t>》要求，青浦区教育督导室组织专家组于2024年11月7日，对青浦区崧文小学开展了发展性教育综合督导评价。期间，专家组听取了范红校长所做的题为“德润行健 赋能成长”的自评报告，访谈了书记、正副校长、中层干部、教师代表等共19人次，召开年级组长和班主任、教研组长和教师、学生等3个座谈会共28人次参加，观课7节，查阅了学校相关自评信息及档案资料，对94名教师、121名学生、132名家长、50名社区代表进行了问卷调查，共获取原始数据10</w:t>
      </w:r>
      <w:r w:rsidR="00937A99">
        <w:rPr>
          <w:rFonts w:ascii="华文仿宋" w:eastAsia="华文仿宋" w:hAnsi="华文仿宋" w:cs="华文仿宋"/>
          <w:sz w:val="28"/>
          <w:szCs w:val="28"/>
        </w:rPr>
        <w:t>537</w:t>
      </w:r>
      <w:r>
        <w:rPr>
          <w:rFonts w:ascii="华文仿宋" w:eastAsia="华文仿宋" w:hAnsi="华文仿宋" w:cs="华文仿宋" w:hint="eastAsia"/>
          <w:sz w:val="28"/>
          <w:szCs w:val="28"/>
        </w:rPr>
        <w:t>余条，比较全面地了解了青浦区崧文小学近三年的发展情况。依据本次发展性教育综合督导评价指标，专家组在汇总分析各类信息的基础上，形成了如下意见：</w:t>
      </w:r>
    </w:p>
    <w:p w:rsidR="00AD68A9" w:rsidRDefault="006C6935">
      <w:pPr>
        <w:spacing w:line="360" w:lineRule="auto"/>
        <w:ind w:firstLineChars="200" w:firstLine="602"/>
        <w:outlineLvl w:val="0"/>
        <w:rPr>
          <w:rFonts w:ascii="华文仿宋" w:eastAsia="华文仿宋" w:hAnsi="华文仿宋" w:cs="华文仿宋"/>
          <w:b/>
          <w:color w:val="000000"/>
          <w:sz w:val="32"/>
          <w:szCs w:val="32"/>
        </w:rPr>
      </w:pPr>
      <w:r w:rsidRPr="00E17E69">
        <w:rPr>
          <w:rFonts w:ascii="黑体" w:eastAsia="黑体" w:hAnsi="黑体" w:cs="华文仿宋" w:hint="eastAsia"/>
          <w:b/>
          <w:color w:val="000000"/>
          <w:sz w:val="30"/>
          <w:szCs w:val="30"/>
        </w:rPr>
        <w:t>一、基本情况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汇总本次督导信息，督导组认为：学校践行“德润校园 行健人生”的办学理念，落实党</w:t>
      </w:r>
      <w:r w:rsidR="00CC2A36">
        <w:rPr>
          <w:rFonts w:ascii="华文仿宋" w:eastAsia="华文仿宋" w:hAnsi="华文仿宋" w:cs="华文仿宋" w:hint="eastAsia"/>
          <w:sz w:val="28"/>
          <w:szCs w:val="28"/>
        </w:rPr>
        <w:t>对学校工作的全面领导。聚焦“行健”学子培养目标，构建三全育人</w:t>
      </w:r>
      <w:r>
        <w:rPr>
          <w:rFonts w:ascii="华文仿宋" w:eastAsia="华文仿宋" w:hAnsi="华文仿宋" w:cs="华文仿宋" w:hint="eastAsia"/>
          <w:sz w:val="28"/>
          <w:szCs w:val="28"/>
        </w:rPr>
        <w:t>体系，落实立德树人根本任务。设计学校发展目标和路径，实施规范化的人本管理，推进学校发展持续增值。构建</w:t>
      </w:r>
      <w:r>
        <w:rPr>
          <w:rFonts w:ascii="华文仿宋" w:eastAsia="华文仿宋" w:hAnsi="华文仿宋" w:cs="华文仿宋"/>
          <w:sz w:val="28"/>
          <w:szCs w:val="28"/>
        </w:rPr>
        <w:t>“横向分类、纵向分层、整体融合”的学校课程体系</w:t>
      </w:r>
      <w:r>
        <w:rPr>
          <w:rFonts w:ascii="华文仿宋" w:eastAsia="华文仿宋" w:hAnsi="华文仿宋" w:cs="华文仿宋" w:hint="eastAsia"/>
          <w:sz w:val="28"/>
          <w:szCs w:val="28"/>
        </w:rPr>
        <w:t>，探索</w:t>
      </w:r>
      <w:r>
        <w:rPr>
          <w:rFonts w:ascii="华文仿宋" w:eastAsia="华文仿宋" w:hAnsi="华文仿宋" w:cs="华文仿宋"/>
          <w:sz w:val="28"/>
          <w:szCs w:val="28"/>
        </w:rPr>
        <w:t>“真理解、深体验、会迁移、乐表达”的“行健课堂”</w:t>
      </w:r>
      <w:r>
        <w:rPr>
          <w:rFonts w:ascii="华文仿宋" w:eastAsia="华文仿宋" w:hAnsi="华文仿宋" w:cs="华文仿宋" w:hint="eastAsia"/>
          <w:sz w:val="28"/>
          <w:szCs w:val="28"/>
        </w:rPr>
        <w:t>建设，</w:t>
      </w:r>
      <w:r>
        <w:rPr>
          <w:rFonts w:ascii="华文仿宋" w:eastAsia="华文仿宋" w:hAnsi="华文仿宋" w:cs="华文仿宋"/>
          <w:sz w:val="28"/>
          <w:szCs w:val="28"/>
        </w:rPr>
        <w:t>不断夯实</w:t>
      </w:r>
      <w:r>
        <w:rPr>
          <w:rFonts w:ascii="华文仿宋" w:eastAsia="华文仿宋" w:hAnsi="华文仿宋" w:cs="华文仿宋" w:hint="eastAsia"/>
          <w:sz w:val="28"/>
          <w:szCs w:val="28"/>
        </w:rPr>
        <w:t>“行健”师资培养，努力构筑</w:t>
      </w:r>
      <w:r>
        <w:rPr>
          <w:rFonts w:ascii="华文仿宋" w:eastAsia="华文仿宋" w:hAnsi="华文仿宋" w:cs="华文仿宋"/>
          <w:sz w:val="28"/>
          <w:szCs w:val="28"/>
        </w:rPr>
        <w:t>“行健</w:t>
      </w:r>
      <w:r>
        <w:rPr>
          <w:rFonts w:ascii="华文仿宋" w:eastAsia="华文仿宋" w:hAnsi="华文仿宋" w:cs="华文仿宋" w:hint="eastAsia"/>
          <w:sz w:val="28"/>
          <w:szCs w:val="28"/>
        </w:rPr>
        <w:t>教育</w:t>
      </w:r>
      <w:r>
        <w:rPr>
          <w:rFonts w:ascii="华文仿宋" w:eastAsia="华文仿宋" w:hAnsi="华文仿宋" w:cs="华文仿宋"/>
          <w:sz w:val="28"/>
          <w:szCs w:val="28"/>
        </w:rPr>
        <w:t>生态”</w:t>
      </w:r>
      <w:r>
        <w:rPr>
          <w:rFonts w:ascii="华文仿宋" w:eastAsia="华文仿宋" w:hAnsi="华文仿宋" w:cs="华文仿宋" w:hint="eastAsia"/>
          <w:sz w:val="28"/>
          <w:szCs w:val="28"/>
        </w:rPr>
        <w:t>支持保障系统</w:t>
      </w:r>
      <w:r>
        <w:rPr>
          <w:rFonts w:ascii="华文仿宋" w:eastAsia="华文仿宋" w:hAnsi="华文仿宋" w:cs="华文仿宋"/>
          <w:sz w:val="28"/>
          <w:szCs w:val="28"/>
        </w:rPr>
        <w:t>，</w:t>
      </w:r>
      <w:r>
        <w:rPr>
          <w:rFonts w:ascii="华文仿宋" w:eastAsia="华文仿宋" w:hAnsi="华文仿宋" w:cs="华文仿宋" w:hint="eastAsia"/>
          <w:sz w:val="28"/>
          <w:szCs w:val="28"/>
        </w:rPr>
        <w:t>取得良好办学成效</w:t>
      </w:r>
      <w:r>
        <w:rPr>
          <w:rFonts w:ascii="华文仿宋" w:eastAsia="华文仿宋" w:hAnsi="华文仿宋" w:cs="华文仿宋"/>
          <w:sz w:val="28"/>
          <w:szCs w:val="28"/>
        </w:rPr>
        <w:t>。</w:t>
      </w:r>
    </w:p>
    <w:p w:rsidR="00AD68A9" w:rsidRDefault="006C6935">
      <w:pPr>
        <w:spacing w:line="360" w:lineRule="auto"/>
        <w:ind w:firstLineChars="200" w:firstLine="602"/>
        <w:outlineLvl w:val="0"/>
        <w:rPr>
          <w:rFonts w:ascii="华文仿宋" w:eastAsia="华文仿宋" w:hAnsi="华文仿宋" w:cs="华文仿宋"/>
          <w:b/>
          <w:color w:val="000000"/>
          <w:sz w:val="32"/>
          <w:szCs w:val="32"/>
        </w:rPr>
      </w:pPr>
      <w:r w:rsidRPr="00E17E69">
        <w:rPr>
          <w:rFonts w:ascii="黑体" w:eastAsia="黑体" w:hAnsi="黑体" w:cs="华文仿宋" w:hint="eastAsia"/>
          <w:b/>
          <w:color w:val="000000"/>
          <w:sz w:val="30"/>
          <w:szCs w:val="30"/>
        </w:rPr>
        <w:lastRenderedPageBreak/>
        <w:t>二、主要的工作与成效</w:t>
      </w:r>
    </w:p>
    <w:p w:rsidR="00AD68A9" w:rsidRDefault="006C6935">
      <w:pPr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（一）学校治理</w:t>
      </w:r>
    </w:p>
    <w:p w:rsidR="00AD68A9" w:rsidRDefault="006C6935">
      <w:pPr>
        <w:snapToGrid w:val="0"/>
        <w:spacing w:line="360" w:lineRule="auto"/>
        <w:ind w:firstLineChars="200" w:firstLine="601"/>
        <w:outlineLvl w:val="2"/>
        <w:rPr>
          <w:rFonts w:ascii="华文仿宋" w:eastAsia="华文仿宋" w:hAnsi="华文仿宋" w:cs="华文仿宋"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1.强化党的领导，夯实党建基础，发挥党建引领作用</w:t>
      </w:r>
    </w:p>
    <w:p w:rsidR="00AD68A9" w:rsidRDefault="006C6935">
      <w:pPr>
        <w:pStyle w:val="2"/>
        <w:snapToGrid w:val="0"/>
        <w:spacing w:line="360" w:lineRule="auto"/>
        <w:ind w:leftChars="0" w:left="0"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一是完成章程修订，制定了《崧文小学党支部领导的校长负责制改革方案》，配套党支部会议和校长办公会议两个议事规则，以及《崧文小学校长、书记沟通协调制度》。从制度上明确了党支部的领导核心地位，确保了决策与行政的一致性和执行力。</w:t>
      </w:r>
    </w:p>
    <w:p w:rsidR="00AD68A9" w:rsidRDefault="006C6935">
      <w:pPr>
        <w:pStyle w:val="2"/>
        <w:snapToGrid w:val="0"/>
        <w:spacing w:line="360" w:lineRule="auto"/>
        <w:ind w:leftChars="0" w:left="0"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二是健全组织生活、开展学习活动，通过“三会一课”、主题教育等，提高党性修养。定期组织调查问卷，及时把握师生思想道德动态，确保思想政治工作有的放矢。积极响应区大中小学思政课一体化推进项目，课堂主体、多渠道将《习读本》的使用工作落到实处，通过邀请专家讲座、开展主题班会等形式，深化师生的政治思想教育。</w:t>
      </w:r>
    </w:p>
    <w:p w:rsidR="00AD68A9" w:rsidRDefault="006C6935">
      <w:pPr>
        <w:pStyle w:val="2"/>
        <w:snapToGrid w:val="0"/>
        <w:spacing w:line="360" w:lineRule="auto"/>
        <w:ind w:leftChars="0" w:left="0"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三是重视党风廉政建设和意识形态工作，定期开展自查自纠，强化过程监督，加强意识形态排摸、管控，营造了风清气正的校园生态。加强干部队伍建设，通过专家讲座、干部考核、述职评议等方式，选拔、培养中层干部，提升领导能力和责任担当。</w:t>
      </w:r>
    </w:p>
    <w:p w:rsidR="00AD68A9" w:rsidRDefault="006C6935">
      <w:pPr>
        <w:pStyle w:val="2"/>
        <w:snapToGrid w:val="0"/>
        <w:spacing w:line="360" w:lineRule="auto"/>
        <w:ind w:leftChars="0" w:left="0"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四是支持工会强化自身建设，发挥维护师生合法权益的作用，开展提升职业幸福感的文体活动。将共青团、少先队工作纳入党建规划，定期举办少代会，开展多样化的群团活动，鼓励团员、少先队员投身志愿服务。党员教师在课改实践、课题研究等方面发挥模范带头作用。</w:t>
      </w:r>
    </w:p>
    <w:p w:rsidR="00AD68A9" w:rsidRDefault="006C6935">
      <w:pPr>
        <w:pStyle w:val="2"/>
        <w:snapToGrid w:val="0"/>
        <w:spacing w:line="360" w:lineRule="auto"/>
        <w:ind w:leftChars="0" w:left="0"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2.推进规划实施，规范人本管理，不断优化学校治理行为</w:t>
      </w:r>
    </w:p>
    <w:p w:rsidR="00AD68A9" w:rsidRDefault="006C6935">
      <w:pPr>
        <w:pStyle w:val="2"/>
        <w:snapToGrid w:val="0"/>
        <w:spacing w:line="360" w:lineRule="auto"/>
        <w:ind w:leftChars="0" w:left="0"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一是结合发展实际，制定了主题词为“</w:t>
      </w:r>
      <w:r w:rsidR="00771CD7">
        <w:rPr>
          <w:rFonts w:ascii="华文仿宋" w:eastAsia="华文仿宋" w:hAnsi="华文仿宋" w:cs="华文仿宋" w:hint="eastAsia"/>
          <w:sz w:val="28"/>
          <w:szCs w:val="28"/>
        </w:rPr>
        <w:t>逐‘行健’</w:t>
      </w:r>
      <w:r>
        <w:rPr>
          <w:rFonts w:ascii="华文仿宋" w:eastAsia="华文仿宋" w:hAnsi="华文仿宋" w:cs="华文仿宋" w:hint="eastAsia"/>
          <w:sz w:val="28"/>
          <w:szCs w:val="28"/>
        </w:rPr>
        <w:t>之梦，育‘行健’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少年”的十四五发展规划。梳理了办学理念、确立了办学目标，拟定了构建“行健教育”体系与实施项目化学习两大重点项目，配套了规划推进的保障措施。基于规划任务分解，制定实施计划，定期对规划完成情况进行跟踪，注重规划实施的效果评估，撰写年度自查表和规划中期自评报告，确保规划目标有效达成。</w:t>
      </w:r>
    </w:p>
    <w:p w:rsidR="00AD68A9" w:rsidRDefault="006C6935">
      <w:pPr>
        <w:pStyle w:val="2"/>
        <w:snapToGrid w:val="0"/>
        <w:spacing w:line="360" w:lineRule="auto"/>
        <w:ind w:leftChars="0" w:left="0" w:firstLineChars="200" w:firstLine="560"/>
        <w:rPr>
          <w:rFonts w:ascii="华文仿宋" w:eastAsia="华文仿宋" w:hAnsi="华文仿宋" w:cs="华文仿宋"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二是完善制度建设，强化机制保障，有效维护师生权益。依法制定了涵盖教学管理、德育管理、安全管理等各项规章制度。依据“立改废”工作方案，增补完善“全员导师、课后服务、心理危机干预”等制度，确保制度的时效性和适用性；注重制度的宣传和培训，增进执行力。健全师生权益保护机制，坚持民主决策、校务公开，制定了《崧文小学教师申诉制度》，鼓励学生以少代会提案的方式表达诉求。开门办学，注重与家庭、社区的沟通和合作，共同营造良好的教育生态。</w:t>
      </w:r>
    </w:p>
    <w:p w:rsidR="00AD68A9" w:rsidRDefault="006C6935">
      <w:pPr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（二）立德树人</w:t>
      </w:r>
    </w:p>
    <w:p w:rsidR="00AD68A9" w:rsidRDefault="006C6935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1.构建育人体系，坚持五育并举，培养新时代行健好少年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一是依据《中小学德育工作指南》制定了校本实施方案,积极构建覆盖全体学生、促进全面发展的育人体系。依据“敏行、健言、强身、立德”的培养目标，制定分年级的德育重点教育内容，推行全员导师制，探索推进课程育人、文化育人、活动育人、实践育人等工作途径，确保工作的针对性和实效性。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二是通过《小脚丫走天下——综合实践活动课程》和《“五美吾行”学生行为规范养成》等，强化学生日常行为习惯的培养。举办读书节、六一节、艺术节、运动会、劳动周等，将理想信念教育、社会主义核心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价值观教育、中华优秀传统文化教育、生态文明教育、心理健康教育等融入教育教学全过程。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三是重视体锻习惯培养，举办体育节，成立排球、羽毛球、健美操等多个体育社团，加强心理健康教育，开展“微心传声”活动等，助力健康成长。点燃学生的阅读热情，提升阅读素养；开足开齐艺术课程，丰富艺术学习与展演经历，拓宽学生的艺术视野，提升审美情趣。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四是明确劳动教育目标、内容与实施路径，培养学生正确的劳动观和良好劳动习惯。普及与提高相结合，开展形式多样、内容丰富的社团和实践活动，培养学生的创新能力。实施“五项管理”、落实双减政策，做好课后服务，提供个性化的学习指导。大力培养崧文“行健”好少年。</w:t>
      </w:r>
    </w:p>
    <w:p w:rsidR="00AD68A9" w:rsidRDefault="006C6935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2.美化育人环境，丰富文化活动，营造积极向上文化氛围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一是营造优美环境文化。以“让静物会说话”为策略，用“树形”装饰外墙，大厅外梁镶嵌人民教育家于漪老师亲笔题写的“德润校园，行健人生”的办学理念。对校舍内厅、橱窗宣传栏、校园长廊、荣誉墙以及楼道走廊等进行系列设计，发挥环境育人的熏陶作用。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二是不断丰富校园文化活动。举办科技节、艺术节、读书节、六一节、运动会、劳动周等，营造积极向上的校园文化氛围，增进师生情意和学校归属感</w:t>
      </w:r>
      <w:r w:rsidR="005A1D96">
        <w:rPr>
          <w:rFonts w:ascii="华文仿宋" w:eastAsia="华文仿宋" w:hAnsi="华文仿宋" w:cs="华文仿宋" w:hint="eastAsia"/>
          <w:sz w:val="28"/>
          <w:szCs w:val="28"/>
        </w:rPr>
        <w:t>，</w:t>
      </w:r>
      <w:r>
        <w:rPr>
          <w:rFonts w:ascii="华文仿宋" w:eastAsia="华文仿宋" w:hAnsi="华文仿宋" w:cs="华文仿宋" w:hint="eastAsia"/>
          <w:sz w:val="28"/>
          <w:szCs w:val="28"/>
        </w:rPr>
        <w:t>注重班级文化建设，通过“温馨教室”创建活动，有效培养学生热爱集体的品德。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三是学校拓展以文化人空间。利用区域内展馆、基地、人文自然资源以及社区活动场所等，为学生搭建起广阔的学习与实践平台，有效拓宽学生视野、提升综合实践能力。</w:t>
      </w:r>
    </w:p>
    <w:p w:rsidR="00AD68A9" w:rsidRDefault="006C6935">
      <w:pPr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lastRenderedPageBreak/>
        <w:t>（三）课程教学</w:t>
      </w:r>
    </w:p>
    <w:p w:rsidR="00AD68A9" w:rsidRDefault="006C6935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1.依据课改要求，践行办学理念，统筹规划学校课程建设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架构了具有“横向分类、纵向分层、整体融合”为特点的学校课程体系框架，并立足学校实际，结合学校特色，制定了课程计划和相关的（1+10）实施方案，规范统筹实施三类课程。基于“国家课程校本化实施、校本课程生本化开发和活动课程化设置”的原则，不断优化实施过程，加强课程评价与反馈，确保课程目标的有效达成。逐步形成了课程开发、审核、实施、管理、评价的动态优化调整机制，保障课程教学有效实施。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学校在加强国家课程校本化实施的同时，围绕科技类、艺术类、体育类、文学类、品德养成等领域，开发了自主选择的拓展型校本课程共30多门，形成了“诚、敏、慧、美 ”四大校本课程群。积极推进项目化学习，构建“科学适切”跨学科综合实践课程，围绕“我与自己、我与社会、我与自然”三大领域，架构了综合实践活动课程。学校被评为上海市项目化学习三年行动计划实验校、区课程领导力行动项目种子校。</w:t>
      </w:r>
    </w:p>
    <w:p w:rsidR="00AD68A9" w:rsidRDefault="006C6935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2.加强常规落实，优化作业管理，保障课程教学有效实施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制定了《崧文小学教学管理制度》《崧文小学基于课程标准的教学与评价方案》《崧文小学各学科教学常规》，建立了以校长为第一责任人的教学处、学科组、备课组三个层级的课程管理系统，和两个反馈系统，开展常规检查、学业监测等，推动课程教学管理工作规范化、制度化建设。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学校积极构建高质量校本化作业体系，成立作业总量调控工作组和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作业质量审查工作组，制定作业管理细则，明确作业设计、批改、讲评、公示等要求，开展每月常规检查，跟进作业总量、时长和质量。建立作业档案本，及时了解学生的学习情况，提供有针对性的辅导和帮助。学校2021-2023连续三年被评为青浦区义务教育学段“作业管理示范校”。</w:t>
      </w:r>
    </w:p>
    <w:p w:rsidR="00AD68A9" w:rsidRDefault="006C6935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3.加强教研建设，着力五强提质，有效提高课堂教学效益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学校不断完善教研体系，加强教研组、备课组建设。定期组织主题教研活动，通过听课评课，每日小讨论、一周大反思等，分享教学经验。通过“三实践两反思”， 开展全员课例研究，强教研求改进，以研促教。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扎实开展 “强课堂、强作业、强教研、强底部、强评价”五强提质行动，围绕“做中学、学中做、学做合一”，构建“真理解、深体验、会迁移、乐表达”为特征的“行健课堂”。关注学生差异，运用信息化平台数据，开展过程性评价，个别化诊断与指导，落实教学评的一致性。加强信息技术与课堂教学的深度融合，拓展教学空间，提高教学效率。</w:t>
      </w:r>
    </w:p>
    <w:p w:rsidR="00AD68A9" w:rsidRDefault="006C6935">
      <w:pPr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（四）师资建设</w:t>
      </w:r>
    </w:p>
    <w:p w:rsidR="00AD68A9" w:rsidRDefault="006C6935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1.强化师德教育，优化推进策略，教师队伍建设成效明显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围绕“一个培养目标、三条实施路径、七项具体举措”整体规划教师队伍建设。一是把教师专业发展与“项目推进”和教育科研相结合，把名优骨干教师的培养与见习教师规培相结合，不断提高队伍建设的实效。二是不断完善评优评先、聘任考核等制度，将教师教学述评和教育教学成果纳入绩效考核，促进不同层级教师个体发展和团队合作，有效地激发教师工作的活力。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学校逐步构建全方位、多层次的师德师风建设管理制度和长效机制。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一是学习“四有”好教师标准，以“崧涵讲坛”与“崧涵论坛”为抓手，助力注师德素养与精神境界的提升。二是开展“践行教育家精神，做于漪式好老师”读书活动，引导教师深入学习教育名家精神，不断提升自我修养。三是树立师德标杆，举行“行健教师”表彰大会，激励全体教师追求卓越，激发职业荣誉感与使命感。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经过多年努力，一支“合作、研究、开放”的教师团队日渐形成。学校荣获区教师专业发展示范校等称号。问卷调查显示，家长、学生、社区对教师的师德师能等满意度高。</w:t>
      </w:r>
    </w:p>
    <w:p w:rsidR="00AD68A9" w:rsidRDefault="006C6935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2.明晰发展路径，分层分类施策，努力提升教师专业能力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一是依托课堂教学转型研究，通过项目驱动、课题引领，为教师发展提供更多的机会、资源和动能，让教师在项目实践中收获成长。二是基于课题研究，促进专业能力提升。制定《教科研项目申报及管理办法》、启动校级立项评审机制，本着“问题即课题”的原则，鼓励教师立足课堂，用教育理论探究教学中的实际问题，提升专业品质。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基于“十四五”校本研修规划和计划，努力落实教师的分层培训和培养的工作。利用各级各类资源，为青年教师提供“自培套餐”和历练机会。将见习教师规培与校内名优骨干教师的高位发展相结合，促进名优教师发挥辐射作用，引导青年教师专业成长，实现双赢。</w:t>
      </w:r>
    </w:p>
    <w:p w:rsidR="00AD68A9" w:rsidRDefault="006C6935">
      <w:pPr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（五）安全后勤</w:t>
      </w:r>
    </w:p>
    <w:p w:rsidR="00AD68A9" w:rsidRDefault="006C6935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1.硬件设施达标，资源配置合理，财资管理总体规范合理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学校能基于校舍实际的现状，优化配置、盘活资源、物尽其用。目前，人均教学及辅助用房面积、人均运动场馆面积、生均教学仪器设备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值、音乐、美术教室的数量和面积、信息化环境建设水平均达到市颁标准和教育部《县域义务教育优质均衡发展督导评估办法》的相关要求，能为随班就读学生设立资源教室。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制定了《财务管理规章制度》《内部控制规范手册》等，为财务、资产的规范管理提供制度保障。并能依据校情和学校发展需要，合理编制学校预算，近两年来学校预算执行率达100%。在教师的调查问卷中，98.94%的教师非常认可学校领导班子“规范执行财务制度，办学经费使用合理、能满足教育教学需要，经费使用率有效率高”；在家长的调查问卷，98.48%的家长同意“学校收费项目合理、公开”。</w:t>
      </w:r>
    </w:p>
    <w:p w:rsidR="00AD68A9" w:rsidRDefault="006C6935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2.健全安防机构，落实安全措施，安全教育形式多样有效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学校遵循“预防为主，标本兼治，重在治本” 的原则，成立了由校长任组长的安全防范管理领导小组，制定了涉及“防欺凌、防性侵害、性教育、心理健康教育”等内容的《未成年人保护工作制度》，贯彻落实《青浦区加强中小学幼儿园安全风险防控体系建设的实施方案》。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强化校园安全管理，制定了《校园巡视制度》《社会实践活动安全管理制度》《校园安全责任追究制度》《校园意外伤害事故应急预案》等相关制度和预案。定期开展自查、互查活动，对发现的安全隐患及时整改。通过国旗下讲话、班会、主题活动等形式和渠道对学生开展安全教育，加强学生的安全防范意识，常态化进行疏散、消防、防震减灾等演练，提高师生应对突发事件的能力。近年来，未发生校园欺凌，性侵害事件、无重大安全事故发生。学校被评为“上海市安全文明校园”。</w:t>
      </w:r>
    </w:p>
    <w:p w:rsidR="00AD68A9" w:rsidRDefault="006C6935">
      <w:pPr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（六）重点发展</w:t>
      </w:r>
    </w:p>
    <w:p w:rsidR="00AD68A9" w:rsidRDefault="006C6935">
      <w:pPr>
        <w:spacing w:line="360" w:lineRule="auto"/>
        <w:ind w:firstLineChars="200" w:firstLine="561"/>
        <w:outlineLvl w:val="2"/>
        <w:rPr>
          <w:rFonts w:ascii="华文仿宋" w:eastAsia="华文仿宋" w:hAnsi="华文仿宋"/>
          <w:b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lastRenderedPageBreak/>
        <w:t>1.</w:t>
      </w:r>
      <w:r>
        <w:rPr>
          <w:rFonts w:ascii="华文仿宋" w:eastAsia="华文仿宋" w:hAnsi="华文仿宋" w:hint="eastAsia"/>
          <w:b/>
          <w:sz w:val="28"/>
          <w:szCs w:val="28"/>
        </w:rPr>
        <w:t>注重绿标引领，实践数字赋能，不断丰富育人渠道载体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一是发挥绿标价值引领作用</w:t>
      </w:r>
      <w:r>
        <w:rPr>
          <w:rFonts w:ascii="华文仿宋" w:eastAsia="华文仿宋" w:hAnsi="华文仿宋" w:cs="华文仿宋"/>
          <w:sz w:val="28"/>
          <w:szCs w:val="28"/>
        </w:rPr>
        <w:t>。通过定期分析绿色指标测试结果，定位学生发展的优势与短板，制定针对性的教学策略与改进措施。构建</w:t>
      </w:r>
      <w:r>
        <w:rPr>
          <w:rFonts w:ascii="华文仿宋" w:eastAsia="华文仿宋" w:hAnsi="华文仿宋" w:cs="华文仿宋" w:hint="eastAsia"/>
          <w:sz w:val="28"/>
          <w:szCs w:val="28"/>
        </w:rPr>
        <w:t>校本</w:t>
      </w:r>
      <w:r>
        <w:rPr>
          <w:rFonts w:ascii="华文仿宋" w:eastAsia="华文仿宋" w:hAnsi="华文仿宋" w:cs="华文仿宋"/>
          <w:sz w:val="28"/>
          <w:szCs w:val="28"/>
        </w:rPr>
        <w:t>学业质量保障体系，通过优化课程、强化管理等</w:t>
      </w:r>
      <w:r>
        <w:rPr>
          <w:rFonts w:ascii="华文仿宋" w:eastAsia="华文仿宋" w:hAnsi="华文仿宋" w:cs="华文仿宋" w:hint="eastAsia"/>
          <w:sz w:val="28"/>
          <w:szCs w:val="28"/>
        </w:rPr>
        <w:t>，</w:t>
      </w:r>
      <w:r>
        <w:rPr>
          <w:rFonts w:ascii="华文仿宋" w:eastAsia="华文仿宋" w:hAnsi="华文仿宋" w:cs="华文仿宋"/>
          <w:sz w:val="28"/>
          <w:szCs w:val="28"/>
        </w:rPr>
        <w:t>提升内部质量保证机制的运行效率。</w:t>
      </w:r>
      <w:r>
        <w:rPr>
          <w:rFonts w:ascii="华文仿宋" w:eastAsia="华文仿宋" w:hAnsi="华文仿宋" w:cs="华文仿宋" w:hint="eastAsia"/>
          <w:sz w:val="28"/>
          <w:szCs w:val="28"/>
        </w:rPr>
        <w:t>学校绿标测试和质量监测反馈情况良好。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二是探索</w:t>
      </w:r>
      <w:r>
        <w:rPr>
          <w:rFonts w:ascii="华文仿宋" w:eastAsia="华文仿宋" w:hAnsi="华文仿宋" w:cs="华文仿宋"/>
          <w:sz w:val="28"/>
          <w:szCs w:val="28"/>
        </w:rPr>
        <w:t>数字赋能</w:t>
      </w:r>
      <w:r>
        <w:rPr>
          <w:rFonts w:ascii="华文仿宋" w:eastAsia="华文仿宋" w:hAnsi="华文仿宋" w:cs="华文仿宋" w:hint="eastAsia"/>
          <w:sz w:val="28"/>
          <w:szCs w:val="28"/>
        </w:rPr>
        <w:t>，</w:t>
      </w:r>
      <w:r>
        <w:rPr>
          <w:rFonts w:ascii="华文仿宋" w:eastAsia="华文仿宋" w:hAnsi="华文仿宋" w:cs="华文仿宋"/>
          <w:sz w:val="28"/>
          <w:szCs w:val="28"/>
        </w:rPr>
        <w:t>推进学校数字化转型工作</w:t>
      </w:r>
      <w:r>
        <w:rPr>
          <w:rFonts w:ascii="华文仿宋" w:eastAsia="华文仿宋" w:hAnsi="华文仿宋" w:cs="华文仿宋" w:hint="eastAsia"/>
          <w:sz w:val="28"/>
          <w:szCs w:val="28"/>
        </w:rPr>
        <w:t>。</w:t>
      </w:r>
      <w:r>
        <w:rPr>
          <w:rFonts w:ascii="华文仿宋" w:eastAsia="华文仿宋" w:hAnsi="华文仿宋" w:cs="华文仿宋"/>
          <w:sz w:val="28"/>
          <w:szCs w:val="28"/>
        </w:rPr>
        <w:t>制定《崧文小学数字化转型实施方案》，整体规划数字化转型路径。</w:t>
      </w:r>
      <w:r>
        <w:rPr>
          <w:rFonts w:ascii="华文仿宋" w:eastAsia="华文仿宋" w:hAnsi="华文仿宋" w:cs="华文仿宋" w:hint="eastAsia"/>
          <w:sz w:val="28"/>
          <w:szCs w:val="28"/>
        </w:rPr>
        <w:t>加强硬件建设，</w:t>
      </w:r>
      <w:r>
        <w:rPr>
          <w:rFonts w:ascii="华文仿宋" w:eastAsia="华文仿宋" w:hAnsi="华文仿宋" w:cs="华文仿宋"/>
          <w:sz w:val="28"/>
          <w:szCs w:val="28"/>
        </w:rPr>
        <w:t>配备电子教学设备和师生用平板</w:t>
      </w:r>
      <w:r>
        <w:rPr>
          <w:rFonts w:ascii="华文仿宋" w:eastAsia="华文仿宋" w:hAnsi="华文仿宋" w:cs="华文仿宋" w:hint="eastAsia"/>
          <w:sz w:val="28"/>
          <w:szCs w:val="28"/>
        </w:rPr>
        <w:t>，</w:t>
      </w:r>
      <w:r>
        <w:rPr>
          <w:rFonts w:ascii="华文仿宋" w:eastAsia="华文仿宋" w:hAnsi="华文仿宋" w:cs="华文仿宋"/>
          <w:sz w:val="28"/>
          <w:szCs w:val="28"/>
        </w:rPr>
        <w:t>实现了无线网络全覆盖</w:t>
      </w:r>
      <w:r>
        <w:rPr>
          <w:rFonts w:ascii="华文仿宋" w:eastAsia="华文仿宋" w:hAnsi="华文仿宋" w:cs="华文仿宋" w:hint="eastAsia"/>
          <w:sz w:val="28"/>
          <w:szCs w:val="28"/>
        </w:rPr>
        <w:t>。</w:t>
      </w:r>
      <w:r>
        <w:rPr>
          <w:rFonts w:ascii="华文仿宋" w:eastAsia="华文仿宋" w:hAnsi="华文仿宋" w:cs="华文仿宋"/>
          <w:sz w:val="28"/>
          <w:szCs w:val="28"/>
        </w:rPr>
        <w:t>通过组织数字化学习实践能力培训</w:t>
      </w:r>
      <w:r>
        <w:rPr>
          <w:rFonts w:ascii="华文仿宋" w:eastAsia="华文仿宋" w:hAnsi="华文仿宋" w:cs="华文仿宋" w:hint="eastAsia"/>
          <w:sz w:val="28"/>
          <w:szCs w:val="28"/>
        </w:rPr>
        <w:t>，提升教师的信息化素养。</w:t>
      </w:r>
      <w:r>
        <w:rPr>
          <w:rFonts w:ascii="华文仿宋" w:eastAsia="华文仿宋" w:hAnsi="华文仿宋" w:cs="华文仿宋"/>
          <w:sz w:val="28"/>
          <w:szCs w:val="28"/>
        </w:rPr>
        <w:t>鼓励教师利用</w:t>
      </w:r>
      <w:r>
        <w:rPr>
          <w:rFonts w:ascii="华文仿宋" w:eastAsia="华文仿宋" w:hAnsi="华文仿宋" w:cs="华文仿宋" w:hint="eastAsia"/>
          <w:sz w:val="28"/>
          <w:szCs w:val="28"/>
        </w:rPr>
        <w:t>国家智慧平台，</w:t>
      </w:r>
      <w:r>
        <w:rPr>
          <w:rFonts w:ascii="华文仿宋" w:eastAsia="华文仿宋" w:hAnsi="华文仿宋" w:cs="华文仿宋"/>
          <w:sz w:val="28"/>
          <w:szCs w:val="28"/>
        </w:rPr>
        <w:t>“</w:t>
      </w:r>
      <w:r>
        <w:rPr>
          <w:rFonts w:ascii="华文仿宋" w:eastAsia="华文仿宋" w:hAnsi="华文仿宋" w:cs="华文仿宋" w:hint="eastAsia"/>
          <w:sz w:val="28"/>
          <w:szCs w:val="28"/>
        </w:rPr>
        <w:t>三个</w:t>
      </w:r>
      <w:r>
        <w:rPr>
          <w:rFonts w:ascii="华文仿宋" w:eastAsia="华文仿宋" w:hAnsi="华文仿宋" w:cs="华文仿宋"/>
          <w:sz w:val="28"/>
          <w:szCs w:val="28"/>
        </w:rPr>
        <w:t>助手”等数字化工具，推动信息技术与学科教学融合</w:t>
      </w:r>
      <w:r>
        <w:rPr>
          <w:rFonts w:ascii="华文仿宋" w:eastAsia="华文仿宋" w:hAnsi="华文仿宋" w:cs="华文仿宋" w:hint="eastAsia"/>
          <w:sz w:val="28"/>
          <w:szCs w:val="28"/>
        </w:rPr>
        <w:t>，在部分学科形成典型应用案例</w:t>
      </w:r>
      <w:r>
        <w:rPr>
          <w:rFonts w:ascii="华文仿宋" w:eastAsia="华文仿宋" w:hAnsi="华文仿宋" w:cs="华文仿宋"/>
          <w:sz w:val="28"/>
          <w:szCs w:val="28"/>
        </w:rPr>
        <w:t>。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/>
          <w:sz w:val="28"/>
          <w:szCs w:val="28"/>
        </w:rPr>
        <w:t>三</w:t>
      </w:r>
      <w:r>
        <w:rPr>
          <w:rFonts w:ascii="华文仿宋" w:eastAsia="华文仿宋" w:hAnsi="华文仿宋" w:cs="华文仿宋" w:hint="eastAsia"/>
          <w:sz w:val="28"/>
          <w:szCs w:val="28"/>
        </w:rPr>
        <w:t>是</w:t>
      </w:r>
      <w:r>
        <w:rPr>
          <w:rFonts w:ascii="华文仿宋" w:eastAsia="华文仿宋" w:hAnsi="华文仿宋" w:cs="华文仿宋"/>
          <w:sz w:val="28"/>
          <w:szCs w:val="28"/>
        </w:rPr>
        <w:t>家校</w:t>
      </w:r>
      <w:r>
        <w:rPr>
          <w:rFonts w:ascii="华文仿宋" w:eastAsia="华文仿宋" w:hAnsi="华文仿宋" w:cs="华文仿宋" w:hint="eastAsia"/>
          <w:sz w:val="28"/>
          <w:szCs w:val="28"/>
        </w:rPr>
        <w:t>社</w:t>
      </w:r>
      <w:r>
        <w:rPr>
          <w:rFonts w:ascii="华文仿宋" w:eastAsia="华文仿宋" w:hAnsi="华文仿宋" w:cs="华文仿宋"/>
          <w:sz w:val="28"/>
          <w:szCs w:val="28"/>
        </w:rPr>
        <w:t>携手共育，</w:t>
      </w:r>
      <w:r>
        <w:rPr>
          <w:rFonts w:ascii="华文仿宋" w:eastAsia="华文仿宋" w:hAnsi="华文仿宋" w:cs="华文仿宋" w:hint="eastAsia"/>
          <w:sz w:val="28"/>
          <w:szCs w:val="28"/>
        </w:rPr>
        <w:t>丰富育人资源和</w:t>
      </w:r>
      <w:r>
        <w:rPr>
          <w:rFonts w:ascii="华文仿宋" w:eastAsia="华文仿宋" w:hAnsi="华文仿宋" w:cs="华文仿宋"/>
          <w:sz w:val="28"/>
          <w:szCs w:val="28"/>
        </w:rPr>
        <w:t>渠道</w:t>
      </w:r>
      <w:r>
        <w:rPr>
          <w:rFonts w:ascii="华文仿宋" w:eastAsia="华文仿宋" w:hAnsi="华文仿宋" w:cs="华文仿宋" w:hint="eastAsia"/>
          <w:sz w:val="28"/>
          <w:szCs w:val="28"/>
        </w:rPr>
        <w:t>。</w:t>
      </w:r>
      <w:r>
        <w:rPr>
          <w:rFonts w:ascii="华文仿宋" w:eastAsia="华文仿宋" w:hAnsi="华文仿宋" w:cs="华文仿宋"/>
          <w:sz w:val="28"/>
          <w:szCs w:val="28"/>
        </w:rPr>
        <w:t>建立了家校协同育人工作机制，</w:t>
      </w:r>
      <w:r>
        <w:rPr>
          <w:rFonts w:ascii="华文仿宋" w:eastAsia="华文仿宋" w:hAnsi="华文仿宋" w:cs="华文仿宋" w:hint="eastAsia"/>
          <w:sz w:val="28"/>
          <w:szCs w:val="28"/>
        </w:rPr>
        <w:t>发挥</w:t>
      </w:r>
      <w:r>
        <w:rPr>
          <w:rFonts w:ascii="华文仿宋" w:eastAsia="华文仿宋" w:hAnsi="华文仿宋" w:cs="华文仿宋"/>
          <w:sz w:val="28"/>
          <w:szCs w:val="28"/>
        </w:rPr>
        <w:t>家长参与学校管理</w:t>
      </w:r>
      <w:r>
        <w:rPr>
          <w:rFonts w:ascii="华文仿宋" w:eastAsia="华文仿宋" w:hAnsi="华文仿宋" w:cs="华文仿宋" w:hint="eastAsia"/>
          <w:sz w:val="28"/>
          <w:szCs w:val="28"/>
        </w:rPr>
        <w:t>的作用，</w:t>
      </w:r>
      <w:r>
        <w:rPr>
          <w:rFonts w:ascii="华文仿宋" w:eastAsia="华文仿宋" w:hAnsi="华文仿宋" w:cs="华文仿宋"/>
          <w:sz w:val="28"/>
          <w:szCs w:val="28"/>
        </w:rPr>
        <w:t>开展家庭教育指导，</w:t>
      </w:r>
      <w:r>
        <w:rPr>
          <w:rFonts w:ascii="华文仿宋" w:eastAsia="华文仿宋" w:hAnsi="华文仿宋" w:cs="华文仿宋" w:hint="eastAsia"/>
          <w:sz w:val="28"/>
          <w:szCs w:val="28"/>
        </w:rPr>
        <w:t>提升科学养育水平</w:t>
      </w:r>
      <w:r>
        <w:rPr>
          <w:rFonts w:ascii="华文仿宋" w:eastAsia="华文仿宋" w:hAnsi="华文仿宋" w:cs="华文仿宋"/>
          <w:sz w:val="28"/>
          <w:szCs w:val="28"/>
        </w:rPr>
        <w:t>。</w:t>
      </w:r>
      <w:r>
        <w:rPr>
          <w:rFonts w:ascii="华文仿宋" w:eastAsia="华文仿宋" w:hAnsi="华文仿宋" w:cs="华文仿宋" w:hint="eastAsia"/>
          <w:sz w:val="28"/>
          <w:szCs w:val="28"/>
        </w:rPr>
        <w:t>召开</w:t>
      </w:r>
      <w:r>
        <w:rPr>
          <w:rFonts w:ascii="华文仿宋" w:eastAsia="华文仿宋" w:hAnsi="华文仿宋" w:cs="华文仿宋"/>
          <w:sz w:val="28"/>
          <w:szCs w:val="28"/>
        </w:rPr>
        <w:t>社区联席会，实施体育场地对</w:t>
      </w:r>
      <w:r>
        <w:rPr>
          <w:rFonts w:ascii="华文仿宋" w:eastAsia="华文仿宋" w:hAnsi="华文仿宋" w:cs="华文仿宋" w:hint="eastAsia"/>
          <w:sz w:val="28"/>
          <w:szCs w:val="28"/>
        </w:rPr>
        <w:t>社区开放，</w:t>
      </w:r>
      <w:r>
        <w:rPr>
          <w:rFonts w:ascii="华文仿宋" w:eastAsia="华文仿宋" w:hAnsi="华文仿宋" w:cs="华文仿宋"/>
          <w:sz w:val="28"/>
          <w:szCs w:val="28"/>
        </w:rPr>
        <w:t>积极</w:t>
      </w:r>
      <w:r>
        <w:rPr>
          <w:rFonts w:ascii="华文仿宋" w:eastAsia="华文仿宋" w:hAnsi="华文仿宋" w:cs="华文仿宋" w:hint="eastAsia"/>
          <w:sz w:val="28"/>
          <w:szCs w:val="28"/>
        </w:rPr>
        <w:t>参与</w:t>
      </w:r>
      <w:r>
        <w:rPr>
          <w:rFonts w:ascii="华文仿宋" w:eastAsia="华文仿宋" w:hAnsi="华文仿宋" w:cs="华文仿宋"/>
          <w:sz w:val="28"/>
          <w:szCs w:val="28"/>
        </w:rPr>
        <w:t>社区合作</w:t>
      </w:r>
      <w:r>
        <w:rPr>
          <w:rFonts w:ascii="华文仿宋" w:eastAsia="华文仿宋" w:hAnsi="华文仿宋" w:cs="华文仿宋" w:hint="eastAsia"/>
          <w:sz w:val="28"/>
          <w:szCs w:val="28"/>
        </w:rPr>
        <w:t>共建</w:t>
      </w:r>
      <w:r>
        <w:rPr>
          <w:rFonts w:ascii="华文仿宋" w:eastAsia="华文仿宋" w:hAnsi="华文仿宋" w:cs="华文仿宋"/>
          <w:sz w:val="28"/>
          <w:szCs w:val="28"/>
        </w:rPr>
        <w:t>。</w:t>
      </w:r>
      <w:r>
        <w:rPr>
          <w:rFonts w:ascii="华文仿宋" w:eastAsia="华文仿宋" w:hAnsi="华文仿宋" w:cs="华文仿宋" w:hint="eastAsia"/>
          <w:sz w:val="28"/>
          <w:szCs w:val="28"/>
        </w:rPr>
        <w:t>引入</w:t>
      </w:r>
      <w:r>
        <w:rPr>
          <w:rFonts w:ascii="华文仿宋" w:eastAsia="华文仿宋" w:hAnsi="华文仿宋" w:cs="华文仿宋"/>
          <w:sz w:val="28"/>
          <w:szCs w:val="28"/>
        </w:rPr>
        <w:t>社区、企事业单位等</w:t>
      </w:r>
      <w:r>
        <w:rPr>
          <w:rFonts w:ascii="华文仿宋" w:eastAsia="华文仿宋" w:hAnsi="华文仿宋" w:cs="华文仿宋" w:hint="eastAsia"/>
          <w:sz w:val="28"/>
          <w:szCs w:val="28"/>
        </w:rPr>
        <w:t>资源</w:t>
      </w:r>
      <w:r>
        <w:rPr>
          <w:rFonts w:ascii="华文仿宋" w:eastAsia="华文仿宋" w:hAnsi="华文仿宋" w:cs="华文仿宋"/>
          <w:sz w:val="28"/>
          <w:szCs w:val="28"/>
        </w:rPr>
        <w:t>，开展行走课堂、假日小队活动</w:t>
      </w:r>
      <w:r>
        <w:rPr>
          <w:rFonts w:ascii="华文仿宋" w:eastAsia="华文仿宋" w:hAnsi="华文仿宋" w:cs="华文仿宋" w:hint="eastAsia"/>
          <w:sz w:val="28"/>
          <w:szCs w:val="28"/>
        </w:rPr>
        <w:t>和</w:t>
      </w:r>
      <w:r>
        <w:rPr>
          <w:rFonts w:ascii="华文仿宋" w:eastAsia="华文仿宋" w:hAnsi="华文仿宋" w:cs="华文仿宋"/>
          <w:sz w:val="28"/>
          <w:szCs w:val="28"/>
        </w:rPr>
        <w:t>志愿服务</w:t>
      </w:r>
      <w:r>
        <w:rPr>
          <w:rFonts w:ascii="华文仿宋" w:eastAsia="华文仿宋" w:hAnsi="华文仿宋" w:cs="华文仿宋" w:hint="eastAsia"/>
          <w:sz w:val="28"/>
          <w:szCs w:val="28"/>
        </w:rPr>
        <w:t>与</w:t>
      </w:r>
      <w:r>
        <w:rPr>
          <w:rFonts w:ascii="华文仿宋" w:eastAsia="华文仿宋" w:hAnsi="华文仿宋" w:cs="华文仿宋"/>
          <w:sz w:val="28"/>
          <w:szCs w:val="28"/>
        </w:rPr>
        <w:t>公益活动，拓宽视野</w:t>
      </w:r>
      <w:r>
        <w:rPr>
          <w:rFonts w:ascii="华文仿宋" w:eastAsia="华文仿宋" w:hAnsi="华文仿宋" w:cs="华文仿宋" w:hint="eastAsia"/>
          <w:sz w:val="28"/>
          <w:szCs w:val="28"/>
        </w:rPr>
        <w:t>，</w:t>
      </w:r>
      <w:r>
        <w:rPr>
          <w:rFonts w:ascii="华文仿宋" w:eastAsia="华文仿宋" w:hAnsi="华文仿宋" w:cs="华文仿宋"/>
          <w:sz w:val="28"/>
          <w:szCs w:val="28"/>
        </w:rPr>
        <w:t>培养</w:t>
      </w:r>
      <w:r>
        <w:rPr>
          <w:rFonts w:ascii="华文仿宋" w:eastAsia="华文仿宋" w:hAnsi="华文仿宋" w:cs="华文仿宋" w:hint="eastAsia"/>
          <w:sz w:val="28"/>
          <w:szCs w:val="28"/>
        </w:rPr>
        <w:t>社会</w:t>
      </w:r>
      <w:r>
        <w:rPr>
          <w:rFonts w:ascii="华文仿宋" w:eastAsia="华文仿宋" w:hAnsi="华文仿宋" w:cs="华文仿宋"/>
          <w:sz w:val="28"/>
          <w:szCs w:val="28"/>
        </w:rPr>
        <w:t>责任感和公民意识</w:t>
      </w:r>
      <w:r>
        <w:rPr>
          <w:rFonts w:ascii="华文仿宋" w:eastAsia="华文仿宋" w:hAnsi="华文仿宋" w:cs="华文仿宋" w:hint="eastAsia"/>
          <w:sz w:val="28"/>
          <w:szCs w:val="28"/>
        </w:rPr>
        <w:t>。</w:t>
      </w:r>
    </w:p>
    <w:p w:rsidR="00AD68A9" w:rsidRDefault="006C6935">
      <w:pPr>
        <w:spacing w:line="360" w:lineRule="auto"/>
        <w:ind w:firstLineChars="200" w:firstLine="561"/>
        <w:outlineLvl w:val="2"/>
        <w:rPr>
          <w:rFonts w:ascii="华文仿宋" w:eastAsia="华文仿宋" w:hAnsi="华文仿宋"/>
          <w:b/>
          <w:sz w:val="28"/>
          <w:szCs w:val="28"/>
        </w:rPr>
      </w:pPr>
      <w:r>
        <w:rPr>
          <w:rFonts w:ascii="华文仿宋" w:eastAsia="华文仿宋" w:hAnsi="华文仿宋" w:hint="eastAsia"/>
          <w:b/>
          <w:sz w:val="28"/>
          <w:szCs w:val="28"/>
        </w:rPr>
        <w:t>2.构建行健生态，打造特色项目，提升办学品质和影响力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学校大力改革实践，自主申报“德润行健：打造小学教育新生态的行动研究”重大项目，探索构建小学教育新生态。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一是坚持“高位发展规划”，明确了“德润行健”教育生态建设的目标、路径和策略，并配套申报成功了职初教师规范化培训基地校、市项目化学习实验校、区数字化转型试验校等，为“行健”教育生态注入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活力和动力。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二是通过“精心构筑教师专业成长新样态”等特色项目，为构建小学教育新生态提供师资支撑。以课题为引领，将“行健教育”贯穿于学校教育的各个环节。通过构建行健课程、打造行健课堂、培育行健教师、实施行健德育等，初步打造了以“行健教育”为核心的教育生态体系。相关特色项目建设建设取得阶段性成果，并在区域内产生了良好反响。</w:t>
      </w:r>
    </w:p>
    <w:p w:rsidR="00AD68A9" w:rsidRDefault="006C6935">
      <w:pPr>
        <w:spacing w:line="360" w:lineRule="auto"/>
        <w:ind w:firstLineChars="200" w:firstLine="602"/>
        <w:outlineLvl w:val="0"/>
        <w:rPr>
          <w:b/>
          <w:bCs/>
          <w:sz w:val="28"/>
          <w:szCs w:val="28"/>
        </w:rPr>
      </w:pPr>
      <w:r w:rsidRPr="004D2232">
        <w:rPr>
          <w:rFonts w:ascii="黑体" w:eastAsia="黑体" w:hAnsi="黑体" w:hint="eastAsia"/>
          <w:b/>
          <w:bCs/>
          <w:sz w:val="30"/>
          <w:szCs w:val="30"/>
        </w:rPr>
        <w:t>三、问题与建议</w:t>
      </w:r>
    </w:p>
    <w:p w:rsidR="00AD68A9" w:rsidRDefault="004D2232">
      <w:pPr>
        <w:spacing w:line="360" w:lineRule="auto"/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 w:rsidRPr="004D2232">
        <w:rPr>
          <w:rFonts w:ascii="华文仿宋" w:eastAsia="华文仿宋" w:hAnsi="华文仿宋" w:cs="华文仿宋" w:hint="eastAsia"/>
          <w:b/>
          <w:bCs/>
          <w:sz w:val="28"/>
          <w:szCs w:val="28"/>
        </w:rPr>
        <w:t>1</w:t>
      </w:r>
      <w:r w:rsidRPr="004D2232">
        <w:rPr>
          <w:rFonts w:ascii="华文仿宋" w:eastAsia="华文仿宋" w:hAnsi="华文仿宋" w:cs="华文仿宋"/>
          <w:b/>
          <w:bCs/>
          <w:sz w:val="28"/>
          <w:szCs w:val="28"/>
        </w:rPr>
        <w:t>.</w:t>
      </w:r>
      <w:r w:rsidR="006C6935" w:rsidRPr="004D2232">
        <w:rPr>
          <w:rFonts w:ascii="华文仿宋" w:eastAsia="华文仿宋" w:hAnsi="华文仿宋" w:cs="华文仿宋" w:hint="eastAsia"/>
          <w:b/>
          <w:bCs/>
          <w:sz w:val="28"/>
          <w:szCs w:val="28"/>
        </w:rPr>
        <w:t>对标特色品牌建设的高要求，“德润行健教育新生态”的探索实践，还需在加强专业研究的基础上进一步夯实支撑基础、拓展建设渠道和丰富推介平台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4"/>
        </w:rPr>
      </w:pPr>
      <w:r>
        <w:rPr>
          <w:rFonts w:ascii="华文仿宋" w:eastAsia="华文仿宋" w:hAnsi="华文仿宋" w:cs="华文仿宋" w:hint="eastAsia"/>
          <w:sz w:val="28"/>
          <w:szCs w:val="24"/>
        </w:rPr>
        <w:t>建议一是</w:t>
      </w:r>
      <w:r>
        <w:rPr>
          <w:rFonts w:ascii="华文仿宋" w:eastAsia="华文仿宋" w:hAnsi="华文仿宋" w:hint="eastAsia"/>
          <w:bCs/>
          <w:sz w:val="28"/>
          <w:szCs w:val="28"/>
        </w:rPr>
        <w:t>加强教育生态相关的理论研究，总结已取得的实践经验，提炼“德润行健教育新生态”核心要素、</w:t>
      </w:r>
      <w:r>
        <w:rPr>
          <w:rFonts w:ascii="华文仿宋" w:eastAsia="华文仿宋" w:hAnsi="华文仿宋" w:cs="华文仿宋" w:hint="eastAsia"/>
          <w:sz w:val="28"/>
          <w:szCs w:val="24"/>
        </w:rPr>
        <w:t>补充“社会情感”教育的要素，</w:t>
      </w:r>
      <w:r>
        <w:rPr>
          <w:rFonts w:ascii="华文仿宋" w:eastAsia="华文仿宋" w:hAnsi="华文仿宋" w:hint="eastAsia"/>
          <w:bCs/>
          <w:sz w:val="28"/>
          <w:szCs w:val="28"/>
        </w:rPr>
        <w:t>凝练形成其典型特征和外在样态；二是进一步做实行健课程建设、创新</w:t>
      </w:r>
      <w:r>
        <w:rPr>
          <w:rFonts w:ascii="华文仿宋" w:eastAsia="华文仿宋" w:hAnsi="华文仿宋" w:cs="华文仿宋" w:hint="eastAsia"/>
          <w:sz w:val="28"/>
          <w:szCs w:val="24"/>
        </w:rPr>
        <w:t>行健课堂实施，做优行健德育、打造行健教师和探索评价改革，形成管理闭环，为“德润行健教育新生态”建设提供坚实支撑。三是拓展建设渠道，将社区、家长纳入“德润行健教育新生态”，举办“德润行健教育新生态”建设论坛、发布年度报告，不断扩大“德润行健教育新生态”的品牌影响力和辐射范围。</w:t>
      </w:r>
    </w:p>
    <w:p w:rsidR="00AD68A9" w:rsidRDefault="004D2232">
      <w:pPr>
        <w:spacing w:line="360" w:lineRule="auto"/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 w:rsidRPr="004D2232">
        <w:rPr>
          <w:rFonts w:ascii="华文仿宋" w:eastAsia="华文仿宋" w:hAnsi="华文仿宋" w:cs="华文仿宋" w:hint="eastAsia"/>
          <w:b/>
          <w:bCs/>
          <w:sz w:val="28"/>
          <w:szCs w:val="28"/>
        </w:rPr>
        <w:t>2</w:t>
      </w:r>
      <w:r w:rsidRPr="004D2232">
        <w:rPr>
          <w:rFonts w:ascii="华文仿宋" w:eastAsia="华文仿宋" w:hAnsi="华文仿宋" w:cs="华文仿宋"/>
          <w:b/>
          <w:bCs/>
          <w:sz w:val="28"/>
          <w:szCs w:val="28"/>
        </w:rPr>
        <w:t>.</w:t>
      </w:r>
      <w:r w:rsidR="006C6935" w:rsidRPr="004D2232">
        <w:rPr>
          <w:rFonts w:ascii="华文仿宋" w:eastAsia="华文仿宋" w:hAnsi="华文仿宋" w:cs="华文仿宋" w:hint="eastAsia"/>
          <w:b/>
          <w:bCs/>
          <w:sz w:val="28"/>
          <w:szCs w:val="28"/>
        </w:rPr>
        <w:t>“双新”背景下的学校课程方案需进一步完善、课程目标需进一步凝练和明晰；基于核心素养培育的“行健课堂”的实践需进一步创新方式和提质增效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建议学校一是基于“双新”实施，以国家课程方案为指导，围绕立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德树人、五育并举，进一步凝练和明晰学校课程目标，完善学校课程方案，提升课程领导力。二是深入了解学生学习需求，从理论与实践两个维度双向发力，设计开发更加符合学生学习需求的优质课程，提高学校课程建设水平。三是围绕“基于情境、问题导向、深度思维、高度参与”的区域教学改革要求，深入探索素养导向下的“行健课堂”构建，结合跨学科、项目式学习，凝练实践智慧，进一步丰富“行健课堂”内涵，优化实施策略和路径，积累成功案例，以点带面，构建基于“双新”实施、具有校本特点的高效课堂样式。</w:t>
      </w:r>
    </w:p>
    <w:p w:rsidR="00AD68A9" w:rsidRDefault="004D2232">
      <w:pPr>
        <w:spacing w:line="360" w:lineRule="auto"/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 w:rsidRPr="004D2232">
        <w:rPr>
          <w:rFonts w:ascii="华文仿宋" w:eastAsia="华文仿宋" w:hAnsi="华文仿宋" w:cs="华文仿宋" w:hint="eastAsia"/>
          <w:b/>
          <w:bCs/>
          <w:sz w:val="28"/>
          <w:szCs w:val="28"/>
        </w:rPr>
        <w:t>3</w:t>
      </w:r>
      <w:r w:rsidRPr="004D2232">
        <w:rPr>
          <w:rFonts w:ascii="华文仿宋" w:eastAsia="华文仿宋" w:hAnsi="华文仿宋" w:cs="华文仿宋"/>
          <w:b/>
          <w:bCs/>
          <w:sz w:val="28"/>
          <w:szCs w:val="28"/>
        </w:rPr>
        <w:t>.</w:t>
      </w:r>
      <w:r w:rsidR="006C6935" w:rsidRPr="004D2232">
        <w:rPr>
          <w:rFonts w:ascii="华文仿宋" w:eastAsia="华文仿宋" w:hAnsi="华文仿宋" w:cs="华文仿宋" w:hint="eastAsia"/>
          <w:b/>
          <w:bCs/>
          <w:sz w:val="28"/>
          <w:szCs w:val="28"/>
        </w:rPr>
        <w:t>教师发展工作尚需增强统整意识，学校队伍建设规划、教师个体发展规划、校本研修计划之间关联不够密切，中老年教师群体的发展需突破瓶颈</w:t>
      </w:r>
    </w:p>
    <w:p w:rsidR="00AD68A9" w:rsidRDefault="006C6935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建议学校一是</w:t>
      </w:r>
      <w:r>
        <w:rPr>
          <w:rFonts w:ascii="华文仿宋" w:eastAsia="华文仿宋" w:hAnsi="华文仿宋" w:cs="华文仿宋"/>
          <w:sz w:val="28"/>
          <w:szCs w:val="28"/>
        </w:rPr>
        <w:t>明确教师发展工作负责人职责，协调中层管理，确保规划目标和主要工作一致性，制定并执行校本研修计划，确保教师个人发展规划与学校计划相衔接，形成有层次、有深化、有关联、有实效的工作计划。</w:t>
      </w:r>
      <w:r>
        <w:rPr>
          <w:rFonts w:ascii="华文仿宋" w:eastAsia="华文仿宋" w:hAnsi="华文仿宋" w:cs="华文仿宋" w:hint="eastAsia"/>
          <w:sz w:val="28"/>
          <w:szCs w:val="28"/>
        </w:rPr>
        <w:t>二是</w:t>
      </w:r>
      <w:r>
        <w:rPr>
          <w:rFonts w:ascii="华文仿宋" w:eastAsia="华文仿宋" w:hAnsi="华文仿宋" w:cs="华文仿宋"/>
          <w:sz w:val="28"/>
          <w:szCs w:val="28"/>
        </w:rPr>
        <w:t>建立教师个人发展规划的管理流程，包括统一要求、分层指导、过程监控和评估成效，学年结束时进行评估小结，分析计划的合理性、有效性，并提出改进建议。</w:t>
      </w:r>
      <w:r>
        <w:rPr>
          <w:rFonts w:ascii="华文仿宋" w:eastAsia="华文仿宋" w:hAnsi="华文仿宋" w:cs="华文仿宋" w:hint="eastAsia"/>
          <w:sz w:val="28"/>
          <w:szCs w:val="28"/>
        </w:rPr>
        <w:t>三是</w:t>
      </w:r>
      <w:r>
        <w:rPr>
          <w:rFonts w:ascii="华文仿宋" w:eastAsia="华文仿宋" w:hAnsi="华文仿宋" w:cs="华文仿宋"/>
          <w:sz w:val="28"/>
          <w:szCs w:val="28"/>
        </w:rPr>
        <w:t>将教师分层培养作为课题探索，构建专业发展分层培养机制，以“行健教师”打造为抓手，明确各层级研修任务，形成具有学校特色的教师发展梯队，充分发挥中老年教师的专业影响力。</w:t>
      </w:r>
    </w:p>
    <w:p w:rsidR="00AD68A9" w:rsidRDefault="006C6935">
      <w:pPr>
        <w:spacing w:line="360" w:lineRule="auto"/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青浦区人民政府教育督导室</w:t>
      </w:r>
    </w:p>
    <w:p w:rsidR="00AD68A9" w:rsidRDefault="006C6935">
      <w:pPr>
        <w:spacing w:line="360" w:lineRule="auto"/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2024年11月30日</w:t>
      </w:r>
    </w:p>
    <w:sectPr w:rsidR="00AD68A9" w:rsidSect="002D3165">
      <w:footerReference w:type="default" r:id="rId8"/>
      <w:pgSz w:w="11906" w:h="16838"/>
      <w:pgMar w:top="1440" w:right="1486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CB8" w:rsidRDefault="004F0CB8">
      <w:r>
        <w:separator/>
      </w:r>
    </w:p>
  </w:endnote>
  <w:endnote w:type="continuationSeparator" w:id="1">
    <w:p w:rsidR="004F0CB8" w:rsidRDefault="004F0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5857111"/>
      <w:docPartObj>
        <w:docPartGallery w:val="Page Numbers (Bottom of Page)"/>
        <w:docPartUnique/>
      </w:docPartObj>
    </w:sdtPr>
    <w:sdtContent>
      <w:p w:rsidR="002D3165" w:rsidRDefault="002D3165">
        <w:pPr>
          <w:pStyle w:val="a4"/>
          <w:jc w:val="center"/>
        </w:pPr>
        <w:fldSimple w:instr=" PAGE   \* MERGEFORMAT ">
          <w:r w:rsidRPr="002D3165">
            <w:rPr>
              <w:noProof/>
              <w:lang w:val="zh-CN"/>
            </w:rPr>
            <w:t>-</w:t>
          </w:r>
          <w:r>
            <w:rPr>
              <w:noProof/>
            </w:rPr>
            <w:t xml:space="preserve"> 1 -</w:t>
          </w:r>
        </w:fldSimple>
      </w:p>
    </w:sdtContent>
  </w:sdt>
  <w:p w:rsidR="00AD68A9" w:rsidRDefault="00AD68A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CB8" w:rsidRDefault="004F0CB8">
      <w:r>
        <w:separator/>
      </w:r>
    </w:p>
  </w:footnote>
  <w:footnote w:type="continuationSeparator" w:id="1">
    <w:p w:rsidR="004F0CB8" w:rsidRDefault="004F0C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6FEB1A9"/>
    <w:multiLevelType w:val="singleLevel"/>
    <w:tmpl w:val="E6FEB1A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EyYThmNWQ0YmE1YmUxMDFkYjMyMzgzYTAyNGY5YTcifQ=="/>
  </w:docVars>
  <w:rsids>
    <w:rsidRoot w:val="00236935"/>
    <w:rsid w:val="00151DC3"/>
    <w:rsid w:val="00236935"/>
    <w:rsid w:val="002D3165"/>
    <w:rsid w:val="004804C2"/>
    <w:rsid w:val="004D2232"/>
    <w:rsid w:val="004F0CB8"/>
    <w:rsid w:val="005A1D96"/>
    <w:rsid w:val="006C6935"/>
    <w:rsid w:val="00771CD7"/>
    <w:rsid w:val="00857901"/>
    <w:rsid w:val="00937A99"/>
    <w:rsid w:val="00997E09"/>
    <w:rsid w:val="00AD68A9"/>
    <w:rsid w:val="00BD27AB"/>
    <w:rsid w:val="00C57351"/>
    <w:rsid w:val="00CC2A36"/>
    <w:rsid w:val="00D848E7"/>
    <w:rsid w:val="00DA6C68"/>
    <w:rsid w:val="00E17E69"/>
    <w:rsid w:val="00FB1689"/>
    <w:rsid w:val="00FE3558"/>
    <w:rsid w:val="04045A4D"/>
    <w:rsid w:val="045A4B3B"/>
    <w:rsid w:val="052041A8"/>
    <w:rsid w:val="09102B5A"/>
    <w:rsid w:val="096D58B6"/>
    <w:rsid w:val="0C7156BE"/>
    <w:rsid w:val="0CC16F9C"/>
    <w:rsid w:val="0F621C35"/>
    <w:rsid w:val="0FEF6A5D"/>
    <w:rsid w:val="113B16DB"/>
    <w:rsid w:val="11F76665"/>
    <w:rsid w:val="145A2ADF"/>
    <w:rsid w:val="14C8631A"/>
    <w:rsid w:val="160C7B04"/>
    <w:rsid w:val="16EA5E33"/>
    <w:rsid w:val="17CC7738"/>
    <w:rsid w:val="19CC6D14"/>
    <w:rsid w:val="19EE5FDA"/>
    <w:rsid w:val="1B1F09DB"/>
    <w:rsid w:val="1DC00253"/>
    <w:rsid w:val="1DCA2E80"/>
    <w:rsid w:val="1EAF02C7"/>
    <w:rsid w:val="1EB84F47"/>
    <w:rsid w:val="1FD47FE6"/>
    <w:rsid w:val="20C444FE"/>
    <w:rsid w:val="20FB5A46"/>
    <w:rsid w:val="21747CD2"/>
    <w:rsid w:val="222A0616"/>
    <w:rsid w:val="230B795E"/>
    <w:rsid w:val="247E02C9"/>
    <w:rsid w:val="24FD7FDE"/>
    <w:rsid w:val="262B30D0"/>
    <w:rsid w:val="287F28C9"/>
    <w:rsid w:val="289C7B0E"/>
    <w:rsid w:val="28C72DDD"/>
    <w:rsid w:val="295959FF"/>
    <w:rsid w:val="2B0A1FC3"/>
    <w:rsid w:val="2BA333AE"/>
    <w:rsid w:val="2BD82C0B"/>
    <w:rsid w:val="2CB97AED"/>
    <w:rsid w:val="2D5C786C"/>
    <w:rsid w:val="304A60A2"/>
    <w:rsid w:val="31A31F0E"/>
    <w:rsid w:val="31FA2408"/>
    <w:rsid w:val="321F0780"/>
    <w:rsid w:val="324E00CB"/>
    <w:rsid w:val="333E48FB"/>
    <w:rsid w:val="344949D6"/>
    <w:rsid w:val="372D1C56"/>
    <w:rsid w:val="381F1BC2"/>
    <w:rsid w:val="39B43F05"/>
    <w:rsid w:val="3A6677DF"/>
    <w:rsid w:val="3B140F97"/>
    <w:rsid w:val="3B375B1C"/>
    <w:rsid w:val="3B8E59E5"/>
    <w:rsid w:val="3BE561B6"/>
    <w:rsid w:val="3C795D45"/>
    <w:rsid w:val="3CD648BA"/>
    <w:rsid w:val="3CF83F72"/>
    <w:rsid w:val="3F7B6439"/>
    <w:rsid w:val="3FB6105E"/>
    <w:rsid w:val="40F260C6"/>
    <w:rsid w:val="41F65E17"/>
    <w:rsid w:val="444C3D3F"/>
    <w:rsid w:val="447F4128"/>
    <w:rsid w:val="48F350D1"/>
    <w:rsid w:val="4B08619A"/>
    <w:rsid w:val="4B8A1D1C"/>
    <w:rsid w:val="4C224176"/>
    <w:rsid w:val="4D2168A6"/>
    <w:rsid w:val="4E7937FC"/>
    <w:rsid w:val="4FCC3F86"/>
    <w:rsid w:val="50EF617E"/>
    <w:rsid w:val="510A2FB8"/>
    <w:rsid w:val="51311242"/>
    <w:rsid w:val="527E52B3"/>
    <w:rsid w:val="52FD1026"/>
    <w:rsid w:val="53CB6BD5"/>
    <w:rsid w:val="54183C3E"/>
    <w:rsid w:val="555D5DAC"/>
    <w:rsid w:val="56861332"/>
    <w:rsid w:val="5697353F"/>
    <w:rsid w:val="57520A58"/>
    <w:rsid w:val="57FD50E8"/>
    <w:rsid w:val="592F7A5F"/>
    <w:rsid w:val="599C6E7D"/>
    <w:rsid w:val="5C746D74"/>
    <w:rsid w:val="5CBE2156"/>
    <w:rsid w:val="5D9500AD"/>
    <w:rsid w:val="5E1611EE"/>
    <w:rsid w:val="61171AD8"/>
    <w:rsid w:val="61907509"/>
    <w:rsid w:val="620A1069"/>
    <w:rsid w:val="6231659D"/>
    <w:rsid w:val="62F615EE"/>
    <w:rsid w:val="63510C18"/>
    <w:rsid w:val="637D3ABD"/>
    <w:rsid w:val="63D57455"/>
    <w:rsid w:val="68646FFA"/>
    <w:rsid w:val="69110F2F"/>
    <w:rsid w:val="6A804048"/>
    <w:rsid w:val="6AAD6A36"/>
    <w:rsid w:val="6B062DAC"/>
    <w:rsid w:val="6BA42B26"/>
    <w:rsid w:val="6C6B4DFB"/>
    <w:rsid w:val="6DE311EB"/>
    <w:rsid w:val="6F2F65B3"/>
    <w:rsid w:val="6FCA008A"/>
    <w:rsid w:val="73585A53"/>
    <w:rsid w:val="7372081D"/>
    <w:rsid w:val="749C3ADE"/>
    <w:rsid w:val="74F87447"/>
    <w:rsid w:val="75771B3B"/>
    <w:rsid w:val="77040325"/>
    <w:rsid w:val="775B09E1"/>
    <w:rsid w:val="7A676AD2"/>
    <w:rsid w:val="7A86079A"/>
    <w:rsid w:val="7B94624A"/>
    <w:rsid w:val="7B9D23DC"/>
    <w:rsid w:val="7BF32717"/>
    <w:rsid w:val="7C1D7794"/>
    <w:rsid w:val="7CBE3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qFormat="1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Indent 2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DA6C68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rsid w:val="00DA6C68"/>
    <w:pPr>
      <w:ind w:firstLineChars="200" w:firstLine="420"/>
    </w:pPr>
  </w:style>
  <w:style w:type="paragraph" w:styleId="2">
    <w:name w:val="Body Text Indent 2"/>
    <w:basedOn w:val="a"/>
    <w:uiPriority w:val="99"/>
    <w:qFormat/>
    <w:rsid w:val="00DA6C68"/>
    <w:pPr>
      <w:spacing w:after="120" w:line="480" w:lineRule="auto"/>
      <w:ind w:leftChars="200" w:left="420"/>
    </w:pPr>
  </w:style>
  <w:style w:type="paragraph" w:styleId="a4">
    <w:name w:val="footer"/>
    <w:basedOn w:val="a"/>
    <w:link w:val="Char"/>
    <w:autoRedefine/>
    <w:uiPriority w:val="99"/>
    <w:unhideWhenUsed/>
    <w:qFormat/>
    <w:rsid w:val="00DA6C6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autoRedefine/>
    <w:uiPriority w:val="99"/>
    <w:unhideWhenUsed/>
    <w:qFormat/>
    <w:rsid w:val="00DA6C6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99"/>
    <w:qFormat/>
    <w:rsid w:val="00DA6C68"/>
    <w:pPr>
      <w:widowControl w:val="0"/>
      <w:jc w:val="both"/>
    </w:pPr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autoRedefine/>
    <w:uiPriority w:val="34"/>
    <w:qFormat/>
    <w:rsid w:val="00DA6C68"/>
    <w:pPr>
      <w:ind w:firstLineChars="200" w:firstLine="420"/>
    </w:pPr>
  </w:style>
  <w:style w:type="paragraph" w:customStyle="1" w:styleId="1">
    <w:name w:val="列出段落1"/>
    <w:basedOn w:val="a"/>
    <w:autoRedefine/>
    <w:uiPriority w:val="34"/>
    <w:qFormat/>
    <w:rsid w:val="00DA6C68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10">
    <w:name w:val="无间隔1"/>
    <w:basedOn w:val="a"/>
    <w:autoRedefine/>
    <w:qFormat/>
    <w:rsid w:val="00DA6C68"/>
  </w:style>
  <w:style w:type="character" w:customStyle="1" w:styleId="Char">
    <w:name w:val="页脚 Char"/>
    <w:basedOn w:val="a0"/>
    <w:link w:val="a4"/>
    <w:uiPriority w:val="99"/>
    <w:rsid w:val="002D3165"/>
    <w:rPr>
      <w:rFonts w:ascii="Times New Roman" w:eastAsia="宋体" w:hAnsi="Times New Roman" w:cs="Times New Roman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999</Words>
  <Characters>5698</Characters>
  <Application>Microsoft Office Word</Application>
  <DocSecurity>0</DocSecurity>
  <Lines>47</Lines>
  <Paragraphs>13</Paragraphs>
  <ScaleCrop>false</ScaleCrop>
  <Company>P R C</Company>
  <LinksUpToDate>false</LinksUpToDate>
  <CharactersWithSpaces>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USER-</cp:lastModifiedBy>
  <cp:revision>10</cp:revision>
  <dcterms:created xsi:type="dcterms:W3CDTF">2024-12-16T05:28:00Z</dcterms:created>
  <dcterms:modified xsi:type="dcterms:W3CDTF">2024-12-27T01:31:00Z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80AA39C311D546B68299D9C3344A4C39_13</vt:lpwstr>
  </property>
</Properties>
</file>