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C6" w:rsidRDefault="00E42A96">
      <w:pPr>
        <w:snapToGrid w:val="0"/>
        <w:spacing w:line="360" w:lineRule="auto"/>
        <w:ind w:leftChars="-95" w:left="-199" w:rightChars="-149" w:right="-313"/>
        <w:jc w:val="center"/>
        <w:outlineLvl w:val="0"/>
        <w:rPr>
          <w:rFonts w:ascii="黑体" w:eastAsia="黑体" w:hAnsi="黑体"/>
          <w:b/>
          <w:sz w:val="32"/>
          <w:szCs w:val="32"/>
        </w:rPr>
      </w:pPr>
      <w:r w:rsidRPr="00E42A96">
        <w:rPr>
          <w:rFonts w:ascii="黑体" w:eastAsia="黑体" w:hAnsi="黑体" w:hint="eastAsia"/>
          <w:b/>
          <w:sz w:val="32"/>
          <w:szCs w:val="32"/>
        </w:rPr>
        <w:t>青浦区人民政府教育督导室</w:t>
      </w:r>
      <w:r w:rsidR="00064747">
        <w:rPr>
          <w:rFonts w:ascii="黑体" w:eastAsia="黑体" w:hAnsi="黑体" w:hint="eastAsia"/>
          <w:b/>
          <w:sz w:val="32"/>
          <w:szCs w:val="32"/>
        </w:rPr>
        <w:t>关于对上海市青浦区</w:t>
      </w:r>
      <w:r w:rsidR="00064747">
        <w:rPr>
          <w:rFonts w:ascii="黑体" w:eastAsia="黑体" w:hAnsi="黑体" w:cs="黑体" w:hint="eastAsia"/>
          <w:b/>
          <w:bCs/>
          <w:color w:val="000000" w:themeColor="text1"/>
          <w:sz w:val="30"/>
          <w:szCs w:val="30"/>
        </w:rPr>
        <w:t>徐泾第二小学</w:t>
      </w:r>
      <w:r w:rsidR="00064747">
        <w:rPr>
          <w:rFonts w:ascii="黑体" w:eastAsia="黑体" w:hAnsi="黑体" w:hint="eastAsia"/>
          <w:b/>
          <w:sz w:val="32"/>
          <w:szCs w:val="32"/>
        </w:rPr>
        <w:t>发展性教育综合督导评价的意见书</w:t>
      </w:r>
    </w:p>
    <w:p w:rsidR="00C247C6" w:rsidRDefault="00C247C6">
      <w:pPr>
        <w:autoSpaceDE w:val="0"/>
        <w:spacing w:line="420" w:lineRule="exact"/>
        <w:rPr>
          <w:rFonts w:ascii="华文仿宋" w:eastAsia="华文仿宋" w:hAnsi="华文仿宋" w:cs="华文仿宋"/>
          <w:b/>
          <w:bCs/>
          <w:color w:val="000000" w:themeColor="text1"/>
          <w:sz w:val="28"/>
          <w:szCs w:val="28"/>
        </w:rPr>
      </w:pPr>
    </w:p>
    <w:p w:rsidR="00C247C6" w:rsidRDefault="00064747" w:rsidP="001C3EB9">
      <w:pPr>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根据国家及上海市教育督导条例等相关法律法规规定，青浦区人民政府教育督导室组成督导评估组，于2024年5月30日对上海市青浦区徐泾第二小学办学水平进行了发展性教育综合督导评估。</w:t>
      </w:r>
    </w:p>
    <w:p w:rsidR="00C247C6" w:rsidRPr="00F4307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督导期间，督导评估组听取了学校作的自评报告，查阅了相关资料共131卷；访（座）谈校领导班子、教师代表、学生代表共39人次；观课7节；巡视校园、查看设施设备使用情况；回收教师问卷107份、学生问卷117份、家长问卷140份、社区问卷59份</w:t>
      </w:r>
      <w:r w:rsidR="00F43076">
        <w:rPr>
          <w:rFonts w:ascii="华文仿宋" w:eastAsia="华文仿宋" w:hAnsi="华文仿宋" w:hint="eastAsia"/>
          <w:sz w:val="28"/>
          <w:szCs w:val="28"/>
        </w:rPr>
        <w:t>，共获取原始数据</w:t>
      </w:r>
      <w:r w:rsidR="00F43076">
        <w:rPr>
          <w:rFonts w:ascii="华文仿宋" w:eastAsia="华文仿宋" w:hAnsi="华文仿宋"/>
          <w:sz w:val="28"/>
          <w:szCs w:val="28"/>
        </w:rPr>
        <w:t>11381</w:t>
      </w:r>
      <w:r w:rsidR="00F43076">
        <w:rPr>
          <w:rFonts w:ascii="华文仿宋" w:eastAsia="华文仿宋" w:hAnsi="华文仿宋" w:hint="eastAsia"/>
          <w:sz w:val="28"/>
          <w:szCs w:val="28"/>
        </w:rPr>
        <w:t>余条，比较全面地了解了上海市青浦区徐泾</w:t>
      </w:r>
      <w:r w:rsidR="00F43076">
        <w:rPr>
          <w:rFonts w:ascii="华文仿宋" w:eastAsia="华文仿宋" w:hAnsi="华文仿宋"/>
          <w:sz w:val="28"/>
          <w:szCs w:val="28"/>
        </w:rPr>
        <w:t>第二小学</w:t>
      </w:r>
      <w:r w:rsidR="00F43076">
        <w:rPr>
          <w:rFonts w:ascii="华文仿宋" w:eastAsia="华文仿宋" w:hAnsi="华文仿宋" w:hint="eastAsia"/>
          <w:sz w:val="28"/>
          <w:szCs w:val="28"/>
        </w:rPr>
        <w:t>近</w:t>
      </w:r>
      <w:r w:rsidR="00F43076">
        <w:rPr>
          <w:rFonts w:ascii="华文仿宋" w:eastAsia="华文仿宋" w:hAnsi="华文仿宋"/>
          <w:sz w:val="28"/>
          <w:szCs w:val="28"/>
        </w:rPr>
        <w:t>三年</w:t>
      </w:r>
      <w:r w:rsidR="00F43076">
        <w:rPr>
          <w:rFonts w:ascii="华文仿宋" w:eastAsia="华文仿宋" w:hAnsi="华文仿宋" w:hint="eastAsia"/>
          <w:sz w:val="28"/>
          <w:szCs w:val="28"/>
        </w:rPr>
        <w:t>的发展情况。依据本次发展性教育</w:t>
      </w:r>
      <w:r w:rsidR="00F43076">
        <w:rPr>
          <w:rFonts w:ascii="华文仿宋" w:eastAsia="华文仿宋" w:hAnsi="华文仿宋"/>
          <w:sz w:val="28"/>
          <w:szCs w:val="28"/>
        </w:rPr>
        <w:t>综合</w:t>
      </w:r>
      <w:r w:rsidR="00F43076">
        <w:rPr>
          <w:rFonts w:ascii="华文仿宋" w:eastAsia="华文仿宋" w:hAnsi="华文仿宋" w:hint="eastAsia"/>
          <w:sz w:val="28"/>
          <w:szCs w:val="28"/>
        </w:rPr>
        <w:t>督导评价指标，专家组在汇总分析各类信息的基础上，形成了如下意见：</w:t>
      </w:r>
    </w:p>
    <w:p w:rsidR="00C247C6" w:rsidRDefault="00064747" w:rsidP="00D52DDB">
      <w:pPr>
        <w:autoSpaceDE w:val="0"/>
        <w:adjustRightInd w:val="0"/>
        <w:snapToGrid w:val="0"/>
        <w:spacing w:beforeLines="50" w:afterLines="50"/>
        <w:ind w:firstLineChars="200" w:firstLine="600"/>
        <w:rPr>
          <w:rFonts w:ascii="黑体" w:eastAsia="黑体" w:hAnsi="黑体" w:cs="黑体"/>
          <w:color w:val="000000" w:themeColor="text1"/>
          <w:sz w:val="30"/>
          <w:szCs w:val="30"/>
        </w:rPr>
      </w:pPr>
      <w:r>
        <w:rPr>
          <w:rFonts w:ascii="黑体" w:eastAsia="黑体" w:hAnsi="黑体" w:cs="黑体" w:hint="eastAsia"/>
          <w:color w:val="000000" w:themeColor="text1"/>
          <w:sz w:val="30"/>
          <w:szCs w:val="30"/>
        </w:rPr>
        <w:t>一、总体情况</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经汇总分析，督导评估组认为：学校以办学理念为引领，明确办学发展目标。基于学校实情和学生需求，整体架构学校三类课程框架，积极推进主题综合活动课程、校本课程、社团课程和课后服务课程开发与实施。以“基于课程标准的教学与评价”“减负增效”“五强提质行动”等为教学重点工作，建立组本教研、学科教研和跨学科（校）教研三级教研体系，以研促教，推进课堂教学方式改进。加强“中小学思政课一体化”建设和学科德育建设，组建了“海上名师坊思政研修团队”，优化思政教师队伍，将学科育德作为教学目标融入课堂教</w:t>
      </w:r>
      <w:r>
        <w:rPr>
          <w:rFonts w:ascii="华文仿宋" w:eastAsia="华文仿宋" w:hAnsi="华文仿宋" w:cs="华文仿宋" w:hint="eastAsia"/>
          <w:color w:val="000000" w:themeColor="text1"/>
          <w:sz w:val="28"/>
          <w:szCs w:val="28"/>
        </w:rPr>
        <w:lastRenderedPageBreak/>
        <w:t>学。坚持“德育为先、五育并举”，构建三全育人机制，促进学生全面发展、健康成长。加强师资管理，建立长效机制，促进教师专业素养提升。学校加强党建引领，坚持依法规范办学，注重制度建设，不断优化管理水平，以规划目标和任务为导向，有序推进学校内涵发展，让学校成为学生学习的乐园、教师成长的家园，努力办老百姓家门口的好学校。</w:t>
      </w:r>
    </w:p>
    <w:p w:rsidR="00C247C6" w:rsidRDefault="00064747" w:rsidP="00D52DDB">
      <w:pPr>
        <w:autoSpaceDE w:val="0"/>
        <w:adjustRightInd w:val="0"/>
        <w:snapToGrid w:val="0"/>
        <w:spacing w:beforeLines="50" w:afterLines="50"/>
        <w:ind w:firstLineChars="200" w:firstLine="600"/>
        <w:rPr>
          <w:rFonts w:ascii="黑体" w:eastAsia="黑体" w:hAnsi="黑体" w:cs="黑体"/>
          <w:color w:val="000000" w:themeColor="text1"/>
          <w:sz w:val="30"/>
          <w:szCs w:val="30"/>
        </w:rPr>
      </w:pPr>
      <w:r>
        <w:rPr>
          <w:rFonts w:ascii="黑体" w:eastAsia="黑体" w:hAnsi="黑体" w:cs="黑体" w:hint="eastAsia"/>
          <w:color w:val="000000" w:themeColor="text1"/>
          <w:sz w:val="30"/>
          <w:szCs w:val="30"/>
        </w:rPr>
        <w:t>二、主要做法与成效</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（一）学校治理</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1.加强党建引领，坚持立德树人，扎实推进全面育人</w:t>
      </w:r>
    </w:p>
    <w:p w:rsidR="00C247C6" w:rsidRDefault="00064747" w:rsidP="001C3EB9">
      <w:pPr>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加强党对学校工作的全面领导，完善党建工作机制，发挥党建引领作用，制订“党支部领导的校长负责制实施方案”“党支部会议议事规则”“校长办公会议事规则”“三重一大”制度等，落实党组织领导的校长负责制，与时俱进修订学校章程。注重领导班子建设和干部队伍培养，履行党管干部的领导职责，落实“三会一课”、组织生活会、谈心谈话、民主评议党员等党建工作。注重政治思想建设、意识形态建设和党风廉政建设，建立教职工政治学习制度，提高教师的政治素养。组建思政教师研究团队，积极参与区举办的中小学思政课一体化推进项目。坚持党建带团建、队建，充分调动和发挥学校工会、共青团、少先队等群团组织的积极作用，培育和践行社会主义核心价值观。党员教师立足先锋岗位，带头教育教学改革，发挥模范表率作用。</w:t>
      </w:r>
    </w:p>
    <w:p w:rsidR="00C247C6" w:rsidRDefault="00064747" w:rsidP="001C3EB9">
      <w:pPr>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学校坚持立德树人，贯彻《中小学德育工作指南》，制定校本实</w:t>
      </w:r>
      <w:r>
        <w:rPr>
          <w:rFonts w:ascii="华文仿宋" w:eastAsia="华文仿宋" w:hAnsi="华文仿宋" w:cs="华文仿宋" w:hint="eastAsia"/>
          <w:color w:val="000000" w:themeColor="text1"/>
          <w:sz w:val="28"/>
          <w:szCs w:val="28"/>
        </w:rPr>
        <w:lastRenderedPageBreak/>
        <w:t>施方案，把“未成年人思想道德建设”作为本轮发展的重点，设计“六育人”目标，细化内容，构建三全育人机制，努力打造学校、家庭、社会三位一体的学生发展支持系统。强化活动育人作用，通过主题教育、仪式教育、社会实践，节庆活动等，开展行为规范教育、“五育润心 助力成长”心理健康教育、“民族美服 锦绣中华”民族团结教育等，规范落实心理健康教育课和相关活动。落实“双减”政策，优化作业管理，丰富的课后服务内容。以体育多样化为抓手，提高体育锻炼水平，促进学生健康成长。</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2.制订发展规划，优化管理行为，推动学校稳步发展</w:t>
      </w:r>
    </w:p>
    <w:p w:rsidR="00C247C6" w:rsidRDefault="00064747" w:rsidP="001C3EB9">
      <w:pPr>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学校基于校情、学情，制定了主题词为“为了每一个孩子的健康成长 ”的学校十四五发展规划，明晰了“为了每一个孩子的健康成长”的办学理念，确立了“使学校成为学生学习的乐园、教师成长的家园，努力办老百姓家门口的好学校”的办学目标，以规划目标和任务为导向，细化各领域发展目标体系，形成年度工作实施计划，以“未成年人思想道德建设展”“校本课程体系架构”“校园文化建设”三大重点项目，推动整体发展。注重规划推进的过程跟踪和达成度评估，成立自评领导小组，校领导、部门主要负责人、教师代表、学生代表、家长代表和校外教育专家共同参与规划实施成效的评估，确保规划实施有序推进。</w:t>
      </w:r>
    </w:p>
    <w:p w:rsidR="00C247C6" w:rsidRDefault="00064747" w:rsidP="001C3EB9">
      <w:pPr>
        <w:autoSpaceDE w:val="0"/>
        <w:ind w:firstLineChars="200" w:firstLine="560"/>
        <w:rPr>
          <w:rFonts w:ascii="华文仿宋" w:eastAsia="华文仿宋" w:hAnsi="华文仿宋" w:cs="华文仿宋"/>
          <w:b/>
          <w:bCs/>
          <w:color w:val="000000" w:themeColor="text1"/>
          <w:sz w:val="28"/>
          <w:szCs w:val="28"/>
          <w:shd w:val="clear" w:color="FFFFFF" w:fill="D9D9D9"/>
        </w:rPr>
      </w:pPr>
      <w:r>
        <w:rPr>
          <w:rFonts w:ascii="华文仿宋" w:eastAsia="华文仿宋" w:hAnsi="华文仿宋" w:cs="华文仿宋" w:hint="eastAsia"/>
          <w:color w:val="000000" w:themeColor="text1"/>
          <w:sz w:val="28"/>
          <w:szCs w:val="28"/>
        </w:rPr>
        <w:t>坚持依法规范办学，不断完善管理制度，优化学校治理。编制了以章程统领下的内部规章制度，形成了涵盖岗位职责、教育教学、绩效考评、资产管理等系列的《管理制度汇编》。注重民主管理、加强</w:t>
      </w:r>
      <w:r>
        <w:rPr>
          <w:rFonts w:ascii="华文仿宋" w:eastAsia="华文仿宋" w:hAnsi="华文仿宋" w:cs="华文仿宋" w:hint="eastAsia"/>
          <w:color w:val="000000" w:themeColor="text1"/>
          <w:sz w:val="28"/>
          <w:szCs w:val="28"/>
        </w:rPr>
        <w:lastRenderedPageBreak/>
        <w:t>校务公开，构建师生权益保护和慰问、救济等制度，打造充满关爱的校园环境和“工会之家”。探索家校社共育机制，成立三级家委会和“满满爱”家长志愿者队伍，激发多元主体参与学校治理的积极性，保障教职员工、学生、家长对学校的知情权、评议权和监督权。</w:t>
      </w:r>
    </w:p>
    <w:p w:rsidR="00C247C6" w:rsidRDefault="00064747" w:rsidP="001C3EB9">
      <w:pPr>
        <w:autoSpaceDE w:val="0"/>
        <w:ind w:firstLineChars="200" w:firstLine="561"/>
        <w:outlineLvl w:val="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（二）德育文化</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1.坚持以德为先，注重五育并举，促进学生全面发展</w:t>
      </w:r>
    </w:p>
    <w:p w:rsidR="00C247C6" w:rsidRDefault="00064747" w:rsidP="001C3EB9">
      <w:pPr>
        <w:autoSpaceDE w:val="0"/>
        <w:ind w:firstLineChars="200" w:firstLine="560"/>
        <w:rPr>
          <w:rFonts w:ascii="华文仿宋" w:eastAsia="华文仿宋" w:hAnsi="华文仿宋" w:cs="华文仿宋"/>
          <w:b/>
          <w:bCs/>
          <w:color w:val="000000" w:themeColor="text1"/>
          <w:sz w:val="28"/>
          <w:szCs w:val="28"/>
        </w:rPr>
      </w:pPr>
      <w:r>
        <w:rPr>
          <w:rFonts w:ascii="华文仿宋" w:eastAsia="华文仿宋" w:hAnsi="华文仿宋" w:cs="华文仿宋" w:hint="eastAsia"/>
          <w:color w:val="000000" w:themeColor="text1"/>
          <w:sz w:val="28"/>
          <w:szCs w:val="28"/>
        </w:rPr>
        <w:t>学校重视学生品行发展，制定了行为规范教育总目标和分年段目标，构建了一套具有校本特色的“快乐成长积点册”评价机制，促进学生品行发展。重视学生身心发展，制定学生大课间实施方案，开设武术操、跳绳、毽子、篮球、足球、体育游戏等丰富多彩的体育活动，设立橄榄球、武术、篮球、跆拳道等社团，做到人人参与，个个都有喜爱项目。近年来，学生体质健康监测合格率和优良率高，近视、肥胖、龋齿、脊柱姿态不良等发病率得到有效控制。注重营造良好的学习环境，两个校区都建立了图书室和阅览室，校园的公共场所配备了电子借书柜，每年举办读书节，有效培育了学生积极的学习态度、良好的阅读习惯。注重培养学生良好的审美情趣，每年举办校园艺术节，组织学生参加校外艺术实践活动和各类艺术比赛，丰富审美体验、开阔艺术视野、展示个性才艺，获得了不俗的成绩。学生小组朗诵《穿越时空的对话》获2021年青浦区中小学生艺术展演小学组朗诵一等奖。学校制定《徐泾第二小学劳动教育实施方案》，以“校内日常劳动”“家庭家务劳动”“校外志愿服务”三类劳动形式，推进落实劳动教育，积极指导学生掌握基本的劳动技能。组织学生赴劳动教育实</w:t>
      </w:r>
      <w:r>
        <w:rPr>
          <w:rFonts w:ascii="华文仿宋" w:eastAsia="华文仿宋" w:hAnsi="华文仿宋" w:cs="华文仿宋" w:hint="eastAsia"/>
          <w:color w:val="000000" w:themeColor="text1"/>
          <w:sz w:val="28"/>
          <w:szCs w:val="28"/>
        </w:rPr>
        <w:lastRenderedPageBreak/>
        <w:t>践基地体验农耕文化，每年举办劳动节宣传周，开展 “家务小达人”“整理小能手”“快乐小厨师”等评选活动，引导学生争当爱劳动、爱生活的小能手，培育学生正确的劳动价值观和良好的劳动品质。重视学生创新能力的培养，结合民族文化教育特色，围绕“民族美服、锦绣中华”主题，组织学生开展相关小课题研究，培养了勇于探究、敢于创新精神。</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2.充分挖掘资源，丰富校园活动，不断提升育人效能</w:t>
      </w:r>
    </w:p>
    <w:p w:rsidR="00C247C6" w:rsidRDefault="00064747" w:rsidP="001C3EB9">
      <w:pPr>
        <w:autoSpaceDE w:val="0"/>
        <w:ind w:firstLineChars="200" w:firstLine="560"/>
        <w:rPr>
          <w:rFonts w:ascii="华文仿宋" w:eastAsia="华文仿宋" w:hAnsi="华文仿宋" w:cs="华文仿宋"/>
          <w:color w:val="000000" w:themeColor="text1"/>
          <w:sz w:val="28"/>
          <w:szCs w:val="28"/>
          <w:shd w:val="clear" w:color="FFFFFF" w:fill="D9D9D9"/>
        </w:rPr>
      </w:pPr>
      <w:r>
        <w:rPr>
          <w:rFonts w:ascii="华文仿宋" w:eastAsia="华文仿宋" w:hAnsi="华文仿宋" w:cs="华文仿宋" w:hint="eastAsia"/>
          <w:color w:val="000000" w:themeColor="text1"/>
          <w:sz w:val="28"/>
          <w:szCs w:val="28"/>
        </w:rPr>
        <w:t>学校根据学生来自全国30个省市自治区、11个少数民族特点，以“民族团结”为教育主线，积极开展爱国主义、中华优秀传统文化、革命文化和社会主义先进文化等教育活动，传承红色基因，引导学生树立正确的世界观、人生观与价值观，积极践行办学理念。将凌霄花定为校花，校园长廊布满了爱国主义和传统文化的题材，校内建有青浦区爱国主义教育基地——“蟠龙文化馆”，培养了一大批“蟠龙文化”讲解员定期向广大师生开放讲解。每年组织开展校园“四节一会”——艺术节、读书节、科技节、民族文化节和运动会，为学生提供挑战自我、张扬个性、展示才艺、放飞梦想的舞台。学校重视开发校外教育资源，建立了相对固定的校外教育基地，与诸光路居民区党支部开展了“15分钟社区少先队幸福圈”共建结对，每学期组织少先队员赴基地开展农耕文化乐享农事劳动的半日学农社会实践活动。</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（三）课程教学</w:t>
      </w:r>
    </w:p>
    <w:p w:rsidR="00C247C6" w:rsidRDefault="00064747" w:rsidP="001C3EB9">
      <w:pPr>
        <w:pStyle w:val="20"/>
        <w:ind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1.依据课程标准，聚焦核心素养，系统规划课程建设</w:t>
      </w:r>
    </w:p>
    <w:p w:rsidR="00C247C6" w:rsidRDefault="00064747" w:rsidP="001C3EB9">
      <w:pPr>
        <w:ind w:firstLineChars="200" w:firstLine="560"/>
        <w:rPr>
          <w:rFonts w:ascii="华文仿宋" w:eastAsia="华文仿宋" w:hAnsi="华文仿宋" w:cs="华文仿宋"/>
          <w:color w:val="000000" w:themeColor="text1"/>
          <w:sz w:val="28"/>
          <w:szCs w:val="28"/>
          <w:shd w:val="clear" w:color="FFFFFF" w:fill="D9D9D9"/>
        </w:rPr>
      </w:pPr>
      <w:r>
        <w:rPr>
          <w:rFonts w:ascii="华文仿宋" w:eastAsia="华文仿宋" w:hAnsi="华文仿宋" w:cs="华文仿宋" w:hint="eastAsia"/>
          <w:color w:val="000000" w:themeColor="text1"/>
          <w:sz w:val="28"/>
          <w:szCs w:val="28"/>
        </w:rPr>
        <w:t>学校依据国家课程标准要求，基于学校实情和学生需</w:t>
      </w:r>
      <w:r>
        <w:rPr>
          <w:rFonts w:ascii="华文仿宋" w:eastAsia="华文仿宋" w:hAnsi="华文仿宋" w:cs="华文仿宋" w:hint="eastAsia"/>
          <w:color w:val="000000" w:themeColor="text1"/>
          <w:sz w:val="28"/>
          <w:szCs w:val="28"/>
          <w:u w:color="000000"/>
        </w:rPr>
        <w:t>求，整体架</w:t>
      </w:r>
      <w:r>
        <w:rPr>
          <w:rFonts w:ascii="华文仿宋" w:eastAsia="华文仿宋" w:hAnsi="华文仿宋" w:cs="华文仿宋" w:hint="eastAsia"/>
          <w:color w:val="000000" w:themeColor="text1"/>
          <w:sz w:val="28"/>
          <w:szCs w:val="28"/>
          <w:u w:color="000000"/>
        </w:rPr>
        <w:lastRenderedPageBreak/>
        <w:t>构学校三类课程框架。不断完善课程方案，科学规范编制学年度课程</w:t>
      </w:r>
      <w:r>
        <w:rPr>
          <w:rFonts w:ascii="华文仿宋" w:eastAsia="华文仿宋" w:hAnsi="华文仿宋" w:cs="华文仿宋" w:hint="eastAsia"/>
          <w:color w:val="000000" w:themeColor="text1"/>
          <w:sz w:val="28"/>
          <w:szCs w:val="28"/>
        </w:rPr>
        <w:t>计划，有效统筹三类课程实施，充分发挥课程的整体育人功能。学校根据办学特色和学生兴趣，挖掘和利用校内外优质资源，积极开发校本课程、社团课程和课后服务课程，促进学生全面而有个性发展。积极推进“中小学思政课一体化”建设和学科德育建设，组建了“海上名师坊思政研修团队”，优化思政教师队伍，认真落实道德与法治课程的教学实施，并将学科育德作为教学目标融入课堂教学，落实《习近平新时代中国特色社会主义思想学生读本》学习。基于核心素养，推进主题综合活动课程建设，作为上海市第三批小学低年级主题式综合活动课程试点校，《我的老家》《我的第二故乡》及其子活动《乘着地铁游青浦》等成为主题活动的特色典型。作为上海市15个主题活动设计校之一，学校积极参与主题综合课程的校本化设计，承担了《有趣的发现》活动和手册设计，获得市级优秀活动设计奖。</w:t>
      </w:r>
    </w:p>
    <w:p w:rsidR="00C247C6" w:rsidRDefault="00064747" w:rsidP="001C3EB9">
      <w:pPr>
        <w:pStyle w:val="20"/>
        <w:ind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2.加强教研建设，改进教学方式，推进课堂教学改革</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不断加强教研组、备课组等团队建设，建立了组本教研、学科教研和跨学科（校）教研三级教研体系，将日常教学与教育研究紧密结合，线上线下相结合，积极探索“双线+三级”教研活动范式。组本教研以整体把握教材、解决教学问题为重点，助力教师优化教学过程，学科教研以提升学科质量和教师研究能力为中心，深化教师对学科的理解，跨学科（校）教研以学科融通、技术融入形成教育合力，探索学科之间、课内课外、技术与教学的深度融合。形成了“以研促教，教研相长”的良好氛围，高质量地承办了6次区级主题研讨活动。</w:t>
      </w:r>
      <w:r>
        <w:rPr>
          <w:rFonts w:ascii="华文仿宋" w:eastAsia="华文仿宋" w:hAnsi="华文仿宋" w:cs="华文仿宋" w:hint="eastAsia"/>
          <w:color w:val="000000" w:themeColor="text1"/>
          <w:sz w:val="28"/>
          <w:szCs w:val="28"/>
        </w:rPr>
        <w:lastRenderedPageBreak/>
        <w:t>学校以“基于课程标准的教学与评价”“减负增效”“五强提质行动”等作为教学重点工作，依照“青浦区中小学教学改进工作任务清单”，推进课堂教学方式改进，</w:t>
      </w:r>
      <w:r>
        <w:rPr>
          <w:rFonts w:ascii="华文仿宋" w:eastAsia="华文仿宋" w:hAnsi="华文仿宋" w:cs="华文仿宋" w:hint="eastAsia"/>
          <w:bCs/>
          <w:color w:val="000000" w:themeColor="text1"/>
          <w:sz w:val="28"/>
          <w:szCs w:val="28"/>
        </w:rPr>
        <w:t>发挥骨干教师引领作用，</w:t>
      </w:r>
      <w:r>
        <w:rPr>
          <w:rFonts w:ascii="华文仿宋" w:eastAsia="华文仿宋" w:hAnsi="华文仿宋" w:cs="华文仿宋" w:hint="eastAsia"/>
          <w:color w:val="000000" w:themeColor="text1"/>
          <w:sz w:val="28"/>
          <w:szCs w:val="28"/>
        </w:rPr>
        <w:t>开展“新进教师课堂诊断”以及“名优教师课堂开放”</w:t>
      </w:r>
      <w:r>
        <w:rPr>
          <w:rFonts w:ascii="华文仿宋" w:eastAsia="华文仿宋" w:hAnsi="华文仿宋" w:cs="华文仿宋" w:hint="eastAsia"/>
          <w:bCs/>
          <w:color w:val="000000" w:themeColor="text1"/>
          <w:sz w:val="28"/>
          <w:szCs w:val="28"/>
        </w:rPr>
        <w:t>。</w:t>
      </w:r>
      <w:r>
        <w:rPr>
          <w:rFonts w:ascii="华文仿宋" w:eastAsia="华文仿宋" w:hAnsi="华文仿宋" w:cs="华文仿宋" w:hint="eastAsia"/>
          <w:color w:val="000000" w:themeColor="text1"/>
          <w:sz w:val="28"/>
          <w:szCs w:val="28"/>
        </w:rPr>
        <w:t>聚焦“基于情境、问题导向、深度思维、高度参与”的课堂教学模式，</w:t>
      </w:r>
      <w:r>
        <w:rPr>
          <w:rFonts w:ascii="华文仿宋" w:eastAsia="华文仿宋" w:hAnsi="华文仿宋" w:cs="华文仿宋" w:hint="eastAsia"/>
          <w:bCs/>
          <w:color w:val="000000" w:themeColor="text1"/>
          <w:sz w:val="28"/>
          <w:szCs w:val="28"/>
        </w:rPr>
        <w:t>研制学校课堂教学评价单，以评促教。</w:t>
      </w:r>
      <w:r>
        <w:rPr>
          <w:rFonts w:ascii="华文仿宋" w:eastAsia="华文仿宋" w:hAnsi="华文仿宋" w:cs="华文仿宋" w:hint="eastAsia"/>
          <w:color w:val="000000" w:themeColor="text1"/>
          <w:sz w:val="28"/>
          <w:szCs w:val="28"/>
        </w:rPr>
        <w:t>探索基于学科的课程综合化教学，开展项目化以学习、跨学科学习等课程的试点实践，努力培养学生自主学习能力</w:t>
      </w:r>
      <w:r>
        <w:rPr>
          <w:rFonts w:ascii="华文仿宋" w:eastAsia="华文仿宋" w:hAnsi="华文仿宋" w:cs="华文仿宋" w:hint="eastAsia"/>
          <w:bCs/>
          <w:color w:val="000000" w:themeColor="text1"/>
          <w:sz w:val="28"/>
          <w:szCs w:val="28"/>
        </w:rPr>
        <w:t>。</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3.健全管理网络，加强常规管理，保障课程教学实施</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不断完善课程教学管理，建立了校长室-教学处-学科组-教研（备课）组四级教学管理网络，明确各级部门职责，严格执行市教委课程计划，开齐开足三类课程。加强制度管理，制订了教学管理规程，加强学习培训，开展期初、期中、期末三次常规检查，规范教学计划与实施。以学科组推门课、行政线上巡课等监控检查，开展教学常规督查，加强课程教学的过程性管理，同时应用学生和家长评价，对教师教学方式、态度进行考评，保障教学工作规范有序实施。加强作业管理，建立作业长效机制，严控书面作业总量和时长，一二年级不布置书面作业。重视学生的个体差异，加强作业面批和个别化辅导，提供精准的教学支持和指导，帮助每个学生得到发展与提升。创新作业类型，加强单元作业设计和探究性、实践性、跨学科综合性作业设计，如结合学校民族文化月，以“民族服饰”主题，组织各学科开展民族文化的实践性作业设计。</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（四）师资队伍</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lastRenderedPageBreak/>
        <w:t>1.加强师资管理，师资配置达标，推进教师队伍建设</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学校建立师资队伍建设领导小组和管理团队，职责分明，有序推进教师队伍建设。目前，学校教师配置达到市颁标准，教师学历、职称达标，研究生学历10 名，学科配备适切，已基本配齐思政课、心理、劳技、体育等紧缺学科的教师，比例逐年提高。加强师资管理制度建设，制定校本研修制度、学科教师管理制度、班主任工作管理制度等。构建聘用选用、评优评先、表彰奖励等考评机制，建立了以实绩为重的绩效工资奖励方案，加强师德师风、教育教学能力、班主任工作等考评，评价过程注重公平、公正和透明，发挥了评价正效应。问卷调查显示，教师对“学校在骨干教师与青年教师的培养方面”表示“满意”的占比96.26%。</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2.强化师德师风，建立长效机制，提升教师职业素养</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建立健全师德师风建设长效机制，常态化做好师德师风建设、管理和监督工作，制定师德考核方案，签定教师师德承诺书，建立多方参与的师德监督机制。坚持以“四有”好教师为引领标准，持续开展“以德立身，立德树人”师德建设系列活动，一是以“学先进、强队伍、树形象”为师德教育主题，以全国优秀教师为典范，以身边的榜样顾慧玲老师为引领，开展了一系列的学习研讨、论坛交流；二是组织开展润德于心“五个一”教育活动，创建了“凌霄”班主任工作室，开展“守初心，严师德，铸师魂”为主题的师德研修活动，举办“一书一花一世界“的青年教师的读书活动，通过师德讲座、导师制探讨、教师读书交流等多种方式不断深化新时代教师职业行为和职业</w:t>
      </w:r>
      <w:r>
        <w:rPr>
          <w:rFonts w:ascii="华文仿宋" w:eastAsia="华文仿宋" w:hAnsi="华文仿宋" w:cs="华文仿宋" w:hint="eastAsia"/>
          <w:color w:val="000000" w:themeColor="text1"/>
          <w:sz w:val="28"/>
          <w:szCs w:val="28"/>
        </w:rPr>
        <w:lastRenderedPageBreak/>
        <w:t>素养；三是以“评优评先-表彰宣传”为主题，开展“凌霄教师”评优评先活动，有效组织参与市、区、集团等各级优秀教师评比表彰活动，发挥了激励导向的作用。</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3.完善推进举措，加强师能建设，促进教师专业成长</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多措并举，推进师资队伍建设，制定了校本研修发展规划，骨干教师培养方案、职初教师培养机制等配套措施，指导青年教师制定个人五年发展规划。完善校本研修制度，积极构建教师分层分类培训机制，为各梯次教师创建了近10项校本师训课程、近20多项教研组主题培训，并依托校内外专家引领，教研组合作互动等形式，大小教研、课例研究，提高校本研修的实效性。发挥骨干教师引领作用，通过教学展示、教研指导、专题讲座、带教指导等任务驱动方式，促进青年教师成长。学校注重以课题研究提升教师科研水平，开展探究式、项目化以及跨学科方面的课程实践研究，积极探索信息技术与课堂的融合。组织教师参与课程信息化资源入库及信息技术案例征文，项目化、跨学科以及数字化转型的案例撰写，促进教师专业素养的提升。</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（五）安全后勤</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1.硬件指标达标，注重物尽其用，满足教育教学需求</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近两年来，随着校区的扩增，学校校舍和设施有明显的改善，并能想方设法，最大限度的改造和利用有限的空间，服务教育教学，做到物尽其用，为师生提供温馨的教育教学环境。学校的教室及辅助用房的数量、音乐美术教室的面积和数量、生均教学仪器设备值均达到</w:t>
      </w:r>
      <w:r>
        <w:rPr>
          <w:rFonts w:ascii="华文仿宋" w:eastAsia="华文仿宋" w:hAnsi="华文仿宋" w:cs="华文仿宋" w:hint="eastAsia"/>
          <w:color w:val="000000" w:themeColor="text1"/>
          <w:sz w:val="28"/>
          <w:szCs w:val="28"/>
        </w:rPr>
        <w:lastRenderedPageBreak/>
        <w:t>市颁标准，生均体育运动场馆的面积通过租赁学校附近的主题公园也达到了市颁标准的要求，能适应和满足学校教育教学需求。</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2.规范资产管理，预算编制合理，强化后勤服务保障</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学校注重财务资产管理的时效性，及时修订《内控管理办法》，认真加以落实。合理编制经费预算，提高公用经费使用的有效率，</w:t>
      </w:r>
      <w:r>
        <w:rPr>
          <w:rFonts w:ascii="华文仿宋" w:eastAsia="华文仿宋" w:hAnsi="华文仿宋" w:cs="华文仿宋" w:hint="eastAsia"/>
          <w:color w:val="000000" w:themeColor="text1"/>
          <w:sz w:val="28"/>
          <w:szCs w:val="28"/>
          <w:lang w:val="zh-TW"/>
        </w:rPr>
        <w:t>确保资产的合理配置和有效利用。规范收费行为，收费合理、公开。</w:t>
      </w:r>
      <w:r>
        <w:rPr>
          <w:rFonts w:ascii="华文仿宋" w:eastAsia="华文仿宋" w:hAnsi="华文仿宋" w:cs="华文仿宋" w:hint="eastAsia"/>
          <w:color w:val="000000" w:themeColor="text1"/>
          <w:sz w:val="28"/>
          <w:szCs w:val="28"/>
        </w:rPr>
        <w:t>调查问卷显示，教师对学校领导班子“规范执行财务制度，办学经费使用合理、能满足教育教学需要，经费使用率有效率高”感到“非常认可”的占比95.33%，家长对“学校收费项目合理、公开”感到“同意”的占比96.43%。学校树立“热情服务、主动服务”意识，增强后勤人员的责任心，强化后勤保障，全心全意服务教育教学。</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3.完善安全制度，重视安全教育，加强校园安全防范</w:t>
      </w:r>
    </w:p>
    <w:p w:rsidR="00C247C6" w:rsidRDefault="00064747" w:rsidP="001C3EB9">
      <w:pPr>
        <w:autoSpaceDE w:val="0"/>
        <w:ind w:firstLineChars="200" w:firstLine="560"/>
        <w:rPr>
          <w:rFonts w:ascii="华文仿宋" w:eastAsia="华文仿宋" w:hAnsi="华文仿宋" w:cs="华文仿宋"/>
          <w:color w:val="000000" w:themeColor="text1"/>
          <w:sz w:val="28"/>
          <w:szCs w:val="28"/>
          <w:shd w:val="clear" w:color="FFFFFF" w:fill="D9D9D9"/>
          <w:lang w:val="zh-TW"/>
        </w:rPr>
      </w:pPr>
      <w:r>
        <w:rPr>
          <w:rFonts w:ascii="华文仿宋" w:eastAsia="华文仿宋" w:hAnsi="华文仿宋" w:cs="华文仿宋" w:hint="eastAsia"/>
          <w:color w:val="000000" w:themeColor="text1"/>
          <w:sz w:val="28"/>
          <w:szCs w:val="28"/>
        </w:rPr>
        <w:t>学校始终把校园安全作为提高办学水平的重要工作，成立了校长为组长的安全工作领导小组，明确了分工和职责。制定《安全管理制度》《“安全文明校园”建设责任追究制度》《校内定期检查制度》等，定期召开安全工作会议，定期对校园进行“无死角”的巡查，及时消除安全隐患。制定了《突发事件防范和应对预案》，加强对校园内突发事件的防范和应对。实行“人防、物防、技防”相结合的原则，重要部门和关键部位设置安全警示标志、应急疏散线路图和楼道安全通道示意图，保障校园安全。学校利用红领巾广播、黑板报、宣传栏、安全教育的系列活动和安全疏散演练等，开展多种途径、多种形式的安全教育和警示教育。通过家长学校、致学生家长的公开信、校园公</w:t>
      </w:r>
      <w:r>
        <w:rPr>
          <w:rFonts w:ascii="华文仿宋" w:eastAsia="华文仿宋" w:hAnsi="华文仿宋" w:cs="华文仿宋" w:hint="eastAsia"/>
          <w:color w:val="000000" w:themeColor="text1"/>
          <w:sz w:val="28"/>
          <w:szCs w:val="28"/>
        </w:rPr>
        <w:lastRenderedPageBreak/>
        <w:t>众号等途径，将安全教育延伸到家庭，形成合力。近两年来，学校无校园欺凌、性侵害等现象，无重大安全事故。学校被评为“上海市安全文明校园”</w:t>
      </w:r>
      <w:r>
        <w:rPr>
          <w:rFonts w:ascii="华文仿宋" w:eastAsia="华文仿宋" w:hAnsi="华文仿宋" w:cs="华文仿宋" w:hint="eastAsia"/>
          <w:sz w:val="28"/>
          <w:szCs w:val="28"/>
        </w:rPr>
        <w:t>。</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 xml:space="preserve"> （六）重点发展特色项目</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1.拓展育人渠道，共享教育资源，逐步做强特色项目</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为满足外来务工子女享受公平、高质量教育需求，学校融入紧密型学区，努力挖掘和共享教育资源，不断拓宽育人渠道，丰富学生的学习生活经历和体验。一是与徐泾片区中小学形成紧密的合作关系，参加片区内学校的讲座学习以及课程观摩等，在教师交流互动、优质课程资源共享，共同展示项目化学习成果等方面共同合作。二是与片区内的徐泾二幼、三幼积极开展联合教学研讨好的，主动输送幼小衔接课程资源，紧密幼小衔接；在学区内共享教育资源，包括师资力量、管理经验以及优质课程教学内容。三是鼓励教师跨校流动，分享优师教育教学经验，促进流动教师个人发展的同时，最大限度激活教师群体的发展活力。支持教师支教云南，为推动边疆地区教育发展贡献力量。</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2.打造校园文化，注重环境营造，发挥文化育人作用</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学校注重环境营造，推动校园文化环境升级改建，打造校园文化，构建具象化富有教育意义的文化显性标识，促进未成年人思想道德建设。</w:t>
      </w:r>
      <w:bookmarkStart w:id="0" w:name="_Toc24846"/>
      <w:r>
        <w:rPr>
          <w:rFonts w:ascii="华文仿宋" w:eastAsia="华文仿宋" w:hAnsi="华文仿宋" w:cs="华文仿宋" w:hint="eastAsia"/>
          <w:color w:val="000000" w:themeColor="text1"/>
          <w:sz w:val="28"/>
          <w:szCs w:val="28"/>
        </w:rPr>
        <w:t>一是发挥文化育人作用</w:t>
      </w:r>
      <w:bookmarkEnd w:id="0"/>
      <w:r>
        <w:rPr>
          <w:rFonts w:ascii="华文仿宋" w:eastAsia="华文仿宋" w:hAnsi="华文仿宋" w:cs="华文仿宋" w:hint="eastAsia"/>
          <w:color w:val="000000" w:themeColor="text1"/>
          <w:sz w:val="28"/>
          <w:szCs w:val="28"/>
        </w:rPr>
        <w:t>。形成了以“凌霄花”为象征的办学精神、一训三风等校园价值文化系统。不断丰富文化育人的宣传平台，通过校园公众号、企业微信、红领巾广播、升旗仪式等凝聚师生愿景，形</w:t>
      </w:r>
      <w:r>
        <w:rPr>
          <w:rFonts w:ascii="华文仿宋" w:eastAsia="华文仿宋" w:hAnsi="华文仿宋" w:cs="华文仿宋" w:hint="eastAsia"/>
          <w:color w:val="000000" w:themeColor="text1"/>
          <w:sz w:val="28"/>
          <w:szCs w:val="28"/>
        </w:rPr>
        <w:lastRenderedPageBreak/>
        <w:t>成共同的行为自觉。二是加强校园文化的物化表达，建设了“凌霄长廊”宣传阵地，设置徐泾百年校史文化长廊、民族团结和蟠龙文化等主题教育展板、展厅。让学生沉浸式地体验和感悟本土文化的魅力。三是以习近平总书记给民主学校原八（1）班学生的回信、对儿童发展的谆谆寄语、以及有关民族团结事业的讲话精神等为内容，构建展示长廊，润物无声，时刻提醒随迁子女感受党和国家对少年儿童的关怀，铸牢中华民族共同体意识。</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3.基于生源特点，丰富活动形式，开展“民族团结”教育</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针对学生来源分布广、民族多的特点，注重通过丰富多彩的活动，提升“民族团结”教育特色打造的实效性。一是策划并实施了“中华民族一家亲 凌霄少年共圆梦”系列活动，让学生认知我国是多民族和谐共荣的大家庭，让学生理解故乡的风土人情、民俗民风，从小根植民族团结的种子，增强家国情怀。二是以开发和推进小主综活动课程为抓手，设置“我的第二故乡（青浦、徐泾）”“我的故乡”等主题活动，通过“乘坐地铁看青浦、乘着火车访家乡”等活动、制作专属民族节日年历等，让学生了解上海、青浦和徐泾的同时，增强乡恋记忆，厚实家乡情感。并通过交流“双故乡”的民风民俗等，增强民族大团结的价值认同。</w:t>
      </w:r>
    </w:p>
    <w:p w:rsidR="00C247C6" w:rsidRDefault="00064747" w:rsidP="00D52DDB">
      <w:pPr>
        <w:autoSpaceDE w:val="0"/>
        <w:adjustRightInd w:val="0"/>
        <w:snapToGrid w:val="0"/>
        <w:spacing w:beforeLines="50" w:afterLines="50"/>
        <w:ind w:firstLineChars="200" w:firstLine="600"/>
        <w:rPr>
          <w:rFonts w:ascii="黑体" w:eastAsia="黑体" w:hAnsi="黑体" w:cs="黑体"/>
          <w:color w:val="000000" w:themeColor="text1"/>
          <w:sz w:val="30"/>
          <w:szCs w:val="30"/>
        </w:rPr>
      </w:pPr>
      <w:r>
        <w:rPr>
          <w:rFonts w:ascii="黑体" w:eastAsia="黑体" w:hAnsi="黑体" w:cs="黑体" w:hint="eastAsia"/>
          <w:color w:val="000000" w:themeColor="text1"/>
          <w:sz w:val="30"/>
          <w:szCs w:val="30"/>
        </w:rPr>
        <w:t>三、主要问题与建议</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1.应对未来高质量发展的机遇与挑战，学校如何进一步提升管理效能，需不断加强管理的规范化、精细化水平，以学校文化凝心聚力，激活办学活力。</w:t>
      </w:r>
    </w:p>
    <w:p w:rsidR="00C247C6" w:rsidRDefault="00064747" w:rsidP="001C3EB9">
      <w:pPr>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lastRenderedPageBreak/>
        <w:t>建议学校增强工作计划制定的递进性，加强计划与总结的紧密性、一致性，进一步提升管理的规范化、精细化水平。既要注重制度和项目设计的全面、精细和精致性，更要发挥管理团队、骨干师资的传帮带作用，把制度管理和人文关怀相结合，以高质量的项目推进为牵引，以学校文化凝心聚力，集聚民心、民力、民智，激活办学活力，合力应对学校未来高质量发展的机遇与挑战。</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2.学校德育活动较零散，有些活动方案过于简单，缺乏系统化的整体设计与实施，需进一步加强统筹规划和顶层设计，增强德育活动的系统性、操作性和实效性。</w:t>
      </w:r>
    </w:p>
    <w:p w:rsidR="00C247C6" w:rsidRDefault="00064747" w:rsidP="001C3EB9">
      <w:pPr>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立足目前办学实际，根据随迁子女学校的校情、生情特点，对学校德育活动内容进行再梳理，并结合学校课程进行统筹规划和顶层设计，厘清德育活动与课程设置、学生发展之间的关系，按照学校发展规划的德育工作目标，认真制定每学年、每学期的阶段分目标，注重系统性、计划性、针对性和可操作性，细化各项举措和工作方案，建立可检测的评价方案、流程，使评价更具有激励和促进作用。注重德育的实效性，特别是要通过德育活动来激发学生的自觉性和自信心，加大力度推进行为习惯和学习习惯养成。</w:t>
      </w:r>
    </w:p>
    <w:p w:rsidR="00C247C6" w:rsidRDefault="00064747" w:rsidP="001C3EB9">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3.如何对接学校办学理念和目标，构建具有办学鲜明特征的课程架构，需加强顶层设计，系统规划与实施，凝练课程理念，发挥引领作用，不断优化学校课程建设。</w:t>
      </w:r>
    </w:p>
    <w:p w:rsidR="00C247C6" w:rsidRDefault="00064747" w:rsidP="001C3EB9">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建议学校以国家课程方案和标准为指导，以办学理念为引领，探寻解构学校课程价值追求主题，提炼学校课程思想内涵，梳理明晰从</w:t>
      </w:r>
      <w:r>
        <w:rPr>
          <w:rFonts w:ascii="华文仿宋" w:eastAsia="华文仿宋" w:hAnsi="华文仿宋" w:cs="华文仿宋" w:hint="eastAsia"/>
          <w:color w:val="000000" w:themeColor="text1"/>
          <w:sz w:val="28"/>
          <w:szCs w:val="28"/>
        </w:rPr>
        <w:lastRenderedPageBreak/>
        <w:t>办学、课程、教学各层面领域教育思想的一致性、层次性、关联性，凝练形成既符合新时代教育要求、又体现学校校本特点的课程理念，统领学校课程建设。加强系统思考与顶层设计，提升课程规划水平，进一步优化学校课程体系，形成结构完整、逻辑合理、层次衔接、内容丰富的富有校本特色的“徐泾二小”课程体系框架。并以“校本课程开发”为载体，挖掘课程资源，丰富课程内容，不断满足学生多元化、个性化的发展需求，做优做强特色课程。进一步加强课程开发与实施的管理，按照一课一纲要的课程开发要求，规范编制校本拓展型课程纲要，提高课程开发与实施的质量。</w:t>
      </w:r>
    </w:p>
    <w:p w:rsidR="00C247C6" w:rsidRDefault="00064747" w:rsidP="001C3EB9">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4.学校发展规划提出“继续改进教学，致力打造绿色课堂”，如何基于“双新”背景下，以学科核心素养为导向，聚焦“为学而教”的课堂改进，致力打造绿色课堂的实践和研究，推进课堂教学变革，落实规划的目标任务，仍有较大的努力空间。</w:t>
      </w:r>
    </w:p>
    <w:p w:rsidR="00C247C6" w:rsidRDefault="00064747" w:rsidP="001C3EB9">
      <w:pPr>
        <w:pStyle w:val="a5"/>
        <w:ind w:left="0" w:firstLineChars="200" w:firstLine="560"/>
        <w:rPr>
          <w:rFonts w:ascii="华文仿宋" w:eastAsia="华文仿宋" w:hAnsi="华文仿宋" w:cs="华文仿宋"/>
          <w:color w:val="000000" w:themeColor="text1"/>
        </w:rPr>
      </w:pPr>
      <w:r>
        <w:rPr>
          <w:rFonts w:ascii="华文仿宋" w:eastAsia="华文仿宋" w:hAnsi="华文仿宋" w:cs="华文仿宋" w:hint="eastAsia"/>
          <w:color w:val="000000" w:themeColor="text1"/>
        </w:rPr>
        <w:t>建议学校以发展规划为引领，围绕“基于情境、问题导向、深度思维、高度参与”的区域教学改革总体要求，基于“双新”背景下，聚焦学科核心素养，以“绿色指标”为指引，推进绿色课堂模式建构的实践和研究。以课例研究为重点，进一步加强校本研修，通过课堂诊断与改进，在实践和研究中积淀成功经验，梳理提炼出符合各学科教学规律的绿色课堂基本实施策略。以优质引领常态，探索课堂改进，建立良好的教学生态，打造具有校本特征的绿色课堂模式，变革课堂学与教的方式，进一步提升课堂教学质效。</w:t>
      </w:r>
    </w:p>
    <w:p w:rsidR="00C247C6" w:rsidRDefault="00064747" w:rsidP="001C3EB9">
      <w:pPr>
        <w:widowControl/>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lastRenderedPageBreak/>
        <w:t>5.学校教师队伍比较年轻，35岁以下青年教师58.6%，高端教师人数偏少。如何加大对教师人才梯队的分层培养和优秀高端教师的培养，需进一步加强整体设计与规划，加强培养力度，促进教师队伍的整体发展。</w:t>
      </w:r>
    </w:p>
    <w:p w:rsidR="00C247C6" w:rsidRDefault="00064747" w:rsidP="001C3EB9">
      <w:pPr>
        <w:widowControl/>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进一步加强教师队伍整体发展的顶层设计与规划，以教师队伍总体发展目标为指向，注重专业阶梯的精准设计，明确不同层次教师梯队的发展目标与策略、措施任务与保障机制，建立个性化成长平台与相应的评价体系，激发教师专业发展的内驱动力，丰富成长载体，完善教师人才梯队建设，细化培养措施，加强分层培养的力度，加快高端教师、特色教师的快速成长，促进教师队伍整体水平的不断</w:t>
      </w:r>
      <w:bookmarkStart w:id="1" w:name="_GoBack"/>
      <w:bookmarkEnd w:id="1"/>
      <w:r>
        <w:rPr>
          <w:rFonts w:ascii="华文仿宋" w:eastAsia="华文仿宋" w:hAnsi="华文仿宋" w:cs="华文仿宋" w:hint="eastAsia"/>
          <w:color w:val="000000" w:themeColor="text1"/>
          <w:sz w:val="28"/>
          <w:szCs w:val="28"/>
        </w:rPr>
        <w:t>提升。</w:t>
      </w:r>
    </w:p>
    <w:p w:rsidR="00C247C6" w:rsidRDefault="00C247C6" w:rsidP="001C3EB9">
      <w:pPr>
        <w:widowControl/>
        <w:autoSpaceDE w:val="0"/>
        <w:ind w:firstLineChars="200" w:firstLine="560"/>
        <w:rPr>
          <w:rFonts w:ascii="华文仿宋" w:eastAsia="华文仿宋" w:hAnsi="华文仿宋" w:cs="华文仿宋"/>
          <w:color w:val="000000" w:themeColor="text1"/>
          <w:sz w:val="28"/>
          <w:szCs w:val="28"/>
        </w:rPr>
      </w:pPr>
    </w:p>
    <w:p w:rsidR="00C247C6" w:rsidRDefault="00C247C6" w:rsidP="001C3EB9">
      <w:pPr>
        <w:widowControl/>
        <w:autoSpaceDE w:val="0"/>
        <w:ind w:firstLineChars="200" w:firstLine="560"/>
        <w:rPr>
          <w:rFonts w:ascii="华文仿宋" w:eastAsia="华文仿宋" w:hAnsi="华文仿宋" w:cs="华文仿宋"/>
          <w:color w:val="000000" w:themeColor="text1"/>
          <w:sz w:val="28"/>
          <w:szCs w:val="28"/>
        </w:rPr>
      </w:pPr>
    </w:p>
    <w:p w:rsidR="00C247C6" w:rsidRDefault="00C247C6" w:rsidP="001C3EB9">
      <w:pPr>
        <w:widowControl/>
        <w:autoSpaceDE w:val="0"/>
        <w:ind w:firstLineChars="200" w:firstLine="560"/>
        <w:rPr>
          <w:rFonts w:ascii="华文仿宋" w:eastAsia="华文仿宋" w:hAnsi="华文仿宋" w:cs="华文仿宋"/>
          <w:color w:val="000000" w:themeColor="text1"/>
          <w:sz w:val="28"/>
          <w:szCs w:val="28"/>
        </w:rPr>
      </w:pPr>
    </w:p>
    <w:p w:rsidR="00C247C6" w:rsidRDefault="00064747" w:rsidP="001C3EB9">
      <w:pPr>
        <w:widowControl/>
        <w:autoSpaceDE w:val="0"/>
        <w:ind w:firstLineChars="200" w:firstLine="560"/>
        <w:jc w:val="right"/>
        <w:rPr>
          <w:rFonts w:ascii="华文仿宋" w:eastAsia="华文仿宋" w:hAnsi="华文仿宋"/>
          <w:sz w:val="28"/>
          <w:szCs w:val="28"/>
        </w:rPr>
      </w:pPr>
      <w:r>
        <w:rPr>
          <w:rFonts w:ascii="华文仿宋" w:eastAsia="华文仿宋" w:hAnsi="华文仿宋" w:hint="eastAsia"/>
          <w:sz w:val="28"/>
          <w:szCs w:val="28"/>
        </w:rPr>
        <w:t>青浦区</w:t>
      </w:r>
      <w:r>
        <w:rPr>
          <w:rFonts w:ascii="华文仿宋" w:eastAsia="华文仿宋" w:hAnsi="华文仿宋"/>
          <w:sz w:val="28"/>
          <w:szCs w:val="28"/>
        </w:rPr>
        <w:t>人民政府教育督导室</w:t>
      </w:r>
    </w:p>
    <w:p w:rsidR="00C247C6" w:rsidRDefault="00064747" w:rsidP="001C3EB9">
      <w:pPr>
        <w:widowControl/>
        <w:autoSpaceDE w:val="0"/>
        <w:ind w:firstLineChars="200" w:firstLine="560"/>
        <w:jc w:val="right"/>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2024年6月</w:t>
      </w:r>
      <w:r w:rsidR="00F43076">
        <w:rPr>
          <w:rFonts w:ascii="华文仿宋" w:eastAsia="华文仿宋" w:hAnsi="华文仿宋" w:cs="华文仿宋"/>
          <w:color w:val="000000" w:themeColor="text1"/>
          <w:sz w:val="28"/>
          <w:szCs w:val="28"/>
        </w:rPr>
        <w:t>15</w:t>
      </w:r>
      <w:r>
        <w:rPr>
          <w:rFonts w:ascii="华文仿宋" w:eastAsia="华文仿宋" w:hAnsi="华文仿宋" w:cs="华文仿宋" w:hint="eastAsia"/>
          <w:color w:val="000000" w:themeColor="text1"/>
          <w:sz w:val="28"/>
          <w:szCs w:val="28"/>
        </w:rPr>
        <w:t>日</w:t>
      </w:r>
    </w:p>
    <w:p w:rsidR="00C247C6" w:rsidRDefault="00C247C6">
      <w:pPr>
        <w:widowControl/>
        <w:autoSpaceDE w:val="0"/>
        <w:spacing w:line="440" w:lineRule="exact"/>
        <w:ind w:firstLineChars="200" w:firstLine="561"/>
        <w:rPr>
          <w:rFonts w:ascii="华文仿宋" w:eastAsia="华文仿宋" w:hAnsi="华文仿宋" w:cs="华文仿宋"/>
          <w:b/>
          <w:bCs/>
          <w:color w:val="000000" w:themeColor="text1"/>
          <w:sz w:val="28"/>
          <w:szCs w:val="28"/>
        </w:rPr>
      </w:pPr>
    </w:p>
    <w:p w:rsidR="00C247C6" w:rsidRDefault="00C247C6">
      <w:pPr>
        <w:widowControl/>
        <w:autoSpaceDE w:val="0"/>
        <w:spacing w:line="440" w:lineRule="exact"/>
        <w:ind w:firstLineChars="200" w:firstLine="561"/>
        <w:rPr>
          <w:rFonts w:ascii="华文仿宋" w:eastAsia="华文仿宋" w:hAnsi="华文仿宋" w:cs="华文仿宋"/>
          <w:b/>
          <w:bCs/>
          <w:color w:val="000000" w:themeColor="text1"/>
          <w:sz w:val="28"/>
          <w:szCs w:val="28"/>
        </w:rPr>
      </w:pPr>
    </w:p>
    <w:p w:rsidR="00C247C6" w:rsidRDefault="00C247C6">
      <w:pPr>
        <w:pStyle w:val="a0"/>
        <w:ind w:firstLine="561"/>
        <w:rPr>
          <w:rFonts w:ascii="华文仿宋" w:eastAsia="华文仿宋" w:hAnsi="华文仿宋" w:cs="华文仿宋"/>
          <w:b/>
          <w:bCs/>
          <w:color w:val="000000" w:themeColor="text1"/>
          <w:sz w:val="28"/>
          <w:szCs w:val="28"/>
        </w:rPr>
      </w:pPr>
    </w:p>
    <w:p w:rsidR="00C247C6" w:rsidRDefault="00C247C6">
      <w:pPr>
        <w:widowControl/>
        <w:autoSpaceDE w:val="0"/>
        <w:spacing w:line="440" w:lineRule="exact"/>
        <w:ind w:firstLineChars="200" w:firstLine="561"/>
        <w:rPr>
          <w:rFonts w:ascii="华文仿宋" w:eastAsia="华文仿宋" w:hAnsi="华文仿宋" w:cs="华文仿宋"/>
          <w:b/>
          <w:bCs/>
          <w:color w:val="000000" w:themeColor="text1"/>
          <w:sz w:val="28"/>
          <w:szCs w:val="28"/>
        </w:rPr>
      </w:pPr>
    </w:p>
    <w:sectPr w:rsidR="00C247C6" w:rsidSect="00A272D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3B9" w:rsidRDefault="004413B9">
      <w:r>
        <w:separator/>
      </w:r>
    </w:p>
  </w:endnote>
  <w:endnote w:type="continuationSeparator" w:id="1">
    <w:p w:rsidR="004413B9" w:rsidRDefault="004413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Helvetica Neue">
    <w:altName w:val="Times New Roman"/>
    <w:charset w:val="00"/>
    <w:family w:val="auto"/>
    <w:pitch w:val="default"/>
    <w:sig w:usb0="00000000" w:usb1="00000000" w:usb2="00000000" w:usb3="00000000" w:csb0="00000000"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C6" w:rsidRDefault="00AB23AE">
    <w:pPr>
      <w:pStyle w:val="a6"/>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C247C6" w:rsidRDefault="00064747">
                <w:pPr>
                  <w:pStyle w:val="a6"/>
                </w:pPr>
                <w:r>
                  <w:t xml:space="preserve">— </w:t>
                </w:r>
                <w:r w:rsidR="00AB23AE">
                  <w:fldChar w:fldCharType="begin"/>
                </w:r>
                <w:r>
                  <w:instrText xml:space="preserve"> PAGE  \* MERGEFORMAT </w:instrText>
                </w:r>
                <w:r w:rsidR="00AB23AE">
                  <w:fldChar w:fldCharType="separate"/>
                </w:r>
                <w:r w:rsidR="00D52DDB">
                  <w:rPr>
                    <w:noProof/>
                  </w:rPr>
                  <w:t>1</w:t>
                </w:r>
                <w:r w:rsidR="00AB23AE">
                  <w:fldChar w:fldCharType="end"/>
                </w:r>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3B9" w:rsidRDefault="004413B9">
      <w:r>
        <w:separator/>
      </w:r>
    </w:p>
  </w:footnote>
  <w:footnote w:type="continuationSeparator" w:id="1">
    <w:p w:rsidR="004413B9" w:rsidRDefault="004413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7170"/>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ExNDhkYWY2N2I2NjA2MjFiMWQ2NmY4Nzg0NGI3ODYifQ=="/>
  </w:docVars>
  <w:rsids>
    <w:rsidRoot w:val="009B5A83"/>
    <w:rsid w:val="00036F8C"/>
    <w:rsid w:val="00064747"/>
    <w:rsid w:val="001C3EB9"/>
    <w:rsid w:val="001D2DCC"/>
    <w:rsid w:val="002410F1"/>
    <w:rsid w:val="003577A2"/>
    <w:rsid w:val="00433503"/>
    <w:rsid w:val="004413B9"/>
    <w:rsid w:val="00494247"/>
    <w:rsid w:val="009B5A83"/>
    <w:rsid w:val="00A272D0"/>
    <w:rsid w:val="00AB23AE"/>
    <w:rsid w:val="00C247C6"/>
    <w:rsid w:val="00D52DDB"/>
    <w:rsid w:val="00E42A96"/>
    <w:rsid w:val="00F43076"/>
    <w:rsid w:val="00F71470"/>
    <w:rsid w:val="01524BEF"/>
    <w:rsid w:val="01A77D04"/>
    <w:rsid w:val="02606269"/>
    <w:rsid w:val="038B795C"/>
    <w:rsid w:val="05975161"/>
    <w:rsid w:val="05B16F3E"/>
    <w:rsid w:val="05C5109B"/>
    <w:rsid w:val="05DD5094"/>
    <w:rsid w:val="06400C4E"/>
    <w:rsid w:val="06467A53"/>
    <w:rsid w:val="069F5975"/>
    <w:rsid w:val="06AA5571"/>
    <w:rsid w:val="06E36237"/>
    <w:rsid w:val="07206CFB"/>
    <w:rsid w:val="07743CC1"/>
    <w:rsid w:val="07FC6546"/>
    <w:rsid w:val="08510867"/>
    <w:rsid w:val="087F5A5E"/>
    <w:rsid w:val="08E04BE6"/>
    <w:rsid w:val="09526CCE"/>
    <w:rsid w:val="096458F1"/>
    <w:rsid w:val="09F2225F"/>
    <w:rsid w:val="0A1C3DD7"/>
    <w:rsid w:val="0A4E393A"/>
    <w:rsid w:val="0AD578B8"/>
    <w:rsid w:val="0B1A6EF7"/>
    <w:rsid w:val="0BB47B9A"/>
    <w:rsid w:val="0C250048"/>
    <w:rsid w:val="0CAF0F3D"/>
    <w:rsid w:val="0CD768E7"/>
    <w:rsid w:val="0D183D8B"/>
    <w:rsid w:val="0D1E44EB"/>
    <w:rsid w:val="0D553A41"/>
    <w:rsid w:val="0D8E2BBE"/>
    <w:rsid w:val="0DFA7935"/>
    <w:rsid w:val="0E07180E"/>
    <w:rsid w:val="0E974488"/>
    <w:rsid w:val="0EA56508"/>
    <w:rsid w:val="0ED017ED"/>
    <w:rsid w:val="0F317232"/>
    <w:rsid w:val="0FA61FE4"/>
    <w:rsid w:val="0FD570DC"/>
    <w:rsid w:val="109951E3"/>
    <w:rsid w:val="10CD30DE"/>
    <w:rsid w:val="11755EAD"/>
    <w:rsid w:val="11AD520E"/>
    <w:rsid w:val="12350842"/>
    <w:rsid w:val="12BD5009"/>
    <w:rsid w:val="12CB126D"/>
    <w:rsid w:val="13671C3B"/>
    <w:rsid w:val="139A6901"/>
    <w:rsid w:val="13DC7F8F"/>
    <w:rsid w:val="13DF4DD4"/>
    <w:rsid w:val="149235D2"/>
    <w:rsid w:val="15170DCC"/>
    <w:rsid w:val="15553BFD"/>
    <w:rsid w:val="155E4C4D"/>
    <w:rsid w:val="15956AA9"/>
    <w:rsid w:val="16D665D7"/>
    <w:rsid w:val="16F45469"/>
    <w:rsid w:val="17570C01"/>
    <w:rsid w:val="17F72AB1"/>
    <w:rsid w:val="17FE4A37"/>
    <w:rsid w:val="18100480"/>
    <w:rsid w:val="190343BC"/>
    <w:rsid w:val="193450CD"/>
    <w:rsid w:val="196D2C99"/>
    <w:rsid w:val="19C87170"/>
    <w:rsid w:val="1AC91950"/>
    <w:rsid w:val="1B514ECF"/>
    <w:rsid w:val="1BCD1B0E"/>
    <w:rsid w:val="1CD13E96"/>
    <w:rsid w:val="1D17405F"/>
    <w:rsid w:val="1EDE4D82"/>
    <w:rsid w:val="1F4D3D68"/>
    <w:rsid w:val="1F4E421E"/>
    <w:rsid w:val="1F592B19"/>
    <w:rsid w:val="20212EEA"/>
    <w:rsid w:val="203A6436"/>
    <w:rsid w:val="209B4FA7"/>
    <w:rsid w:val="20A7794A"/>
    <w:rsid w:val="21ED1206"/>
    <w:rsid w:val="221832C0"/>
    <w:rsid w:val="222C412C"/>
    <w:rsid w:val="228C5FCA"/>
    <w:rsid w:val="22B1228B"/>
    <w:rsid w:val="22B938E5"/>
    <w:rsid w:val="23387BD5"/>
    <w:rsid w:val="239A66D4"/>
    <w:rsid w:val="23A81EB5"/>
    <w:rsid w:val="24021145"/>
    <w:rsid w:val="243A509D"/>
    <w:rsid w:val="247561A2"/>
    <w:rsid w:val="24880EC1"/>
    <w:rsid w:val="24A9493E"/>
    <w:rsid w:val="24AF0A2A"/>
    <w:rsid w:val="24E448F7"/>
    <w:rsid w:val="24E567F1"/>
    <w:rsid w:val="24FA7414"/>
    <w:rsid w:val="25711E3A"/>
    <w:rsid w:val="25E929CB"/>
    <w:rsid w:val="261B1A87"/>
    <w:rsid w:val="270F6E0D"/>
    <w:rsid w:val="27B5694E"/>
    <w:rsid w:val="28B02089"/>
    <w:rsid w:val="29E71961"/>
    <w:rsid w:val="2A637541"/>
    <w:rsid w:val="2AFB4937"/>
    <w:rsid w:val="2B1B18D7"/>
    <w:rsid w:val="2B8971B8"/>
    <w:rsid w:val="2C8E23B3"/>
    <w:rsid w:val="2CAE4F6B"/>
    <w:rsid w:val="2D8D1D1A"/>
    <w:rsid w:val="2E941D00"/>
    <w:rsid w:val="2F2D6F96"/>
    <w:rsid w:val="2F497332"/>
    <w:rsid w:val="30443293"/>
    <w:rsid w:val="30803872"/>
    <w:rsid w:val="30EB33E1"/>
    <w:rsid w:val="3128316B"/>
    <w:rsid w:val="314F63EB"/>
    <w:rsid w:val="31FF6F9E"/>
    <w:rsid w:val="32215D63"/>
    <w:rsid w:val="32A03508"/>
    <w:rsid w:val="32EE3D05"/>
    <w:rsid w:val="332E3A59"/>
    <w:rsid w:val="334C71EF"/>
    <w:rsid w:val="335444B7"/>
    <w:rsid w:val="33890133"/>
    <w:rsid w:val="339715FE"/>
    <w:rsid w:val="33CB74FA"/>
    <w:rsid w:val="34BC360E"/>
    <w:rsid w:val="34BD2288"/>
    <w:rsid w:val="34CF6B76"/>
    <w:rsid w:val="34D63FB3"/>
    <w:rsid w:val="3579545F"/>
    <w:rsid w:val="357D32F9"/>
    <w:rsid w:val="35CA1CE7"/>
    <w:rsid w:val="369F58D3"/>
    <w:rsid w:val="36F11025"/>
    <w:rsid w:val="382A7A09"/>
    <w:rsid w:val="3966590A"/>
    <w:rsid w:val="39BA53ED"/>
    <w:rsid w:val="3A2764B4"/>
    <w:rsid w:val="3AB5085A"/>
    <w:rsid w:val="3B7A0A90"/>
    <w:rsid w:val="3B8B7C9A"/>
    <w:rsid w:val="3C3332CB"/>
    <w:rsid w:val="3C985418"/>
    <w:rsid w:val="3C9C7C85"/>
    <w:rsid w:val="3CED7086"/>
    <w:rsid w:val="3D8B007D"/>
    <w:rsid w:val="3E7046CE"/>
    <w:rsid w:val="3F364027"/>
    <w:rsid w:val="3F500D09"/>
    <w:rsid w:val="411918A4"/>
    <w:rsid w:val="415D3E87"/>
    <w:rsid w:val="420F167B"/>
    <w:rsid w:val="4237710D"/>
    <w:rsid w:val="42A57F3F"/>
    <w:rsid w:val="42B3339C"/>
    <w:rsid w:val="42F20F80"/>
    <w:rsid w:val="4342358E"/>
    <w:rsid w:val="4373683C"/>
    <w:rsid w:val="437E3AF6"/>
    <w:rsid w:val="43A7763B"/>
    <w:rsid w:val="43B44301"/>
    <w:rsid w:val="44315157"/>
    <w:rsid w:val="443C1FF1"/>
    <w:rsid w:val="444B320C"/>
    <w:rsid w:val="449E3CB4"/>
    <w:rsid w:val="473F0E71"/>
    <w:rsid w:val="47F86519"/>
    <w:rsid w:val="48AB5A5D"/>
    <w:rsid w:val="493B09DC"/>
    <w:rsid w:val="49CC1B61"/>
    <w:rsid w:val="4A6D6C6D"/>
    <w:rsid w:val="4A8A47B8"/>
    <w:rsid w:val="4AD36F68"/>
    <w:rsid w:val="4AF62C56"/>
    <w:rsid w:val="4C78531D"/>
    <w:rsid w:val="4CC065F7"/>
    <w:rsid w:val="4CE32E5E"/>
    <w:rsid w:val="4D256085"/>
    <w:rsid w:val="4D382228"/>
    <w:rsid w:val="4D862C9F"/>
    <w:rsid w:val="4E945B54"/>
    <w:rsid w:val="4EED4970"/>
    <w:rsid w:val="4F3D614C"/>
    <w:rsid w:val="4F47222B"/>
    <w:rsid w:val="4F500538"/>
    <w:rsid w:val="4F7F6585"/>
    <w:rsid w:val="4FF359B6"/>
    <w:rsid w:val="51EB3457"/>
    <w:rsid w:val="52554706"/>
    <w:rsid w:val="53803384"/>
    <w:rsid w:val="53D76A77"/>
    <w:rsid w:val="54D74270"/>
    <w:rsid w:val="557C32F9"/>
    <w:rsid w:val="55D41DE6"/>
    <w:rsid w:val="55EE06BF"/>
    <w:rsid w:val="56121E8E"/>
    <w:rsid w:val="564A61CE"/>
    <w:rsid w:val="56A96DCF"/>
    <w:rsid w:val="56B76257"/>
    <w:rsid w:val="56DA5532"/>
    <w:rsid w:val="57C700CA"/>
    <w:rsid w:val="57FE2100"/>
    <w:rsid w:val="57FF3179"/>
    <w:rsid w:val="58214078"/>
    <w:rsid w:val="5894304C"/>
    <w:rsid w:val="58EF1411"/>
    <w:rsid w:val="591F2C79"/>
    <w:rsid w:val="59255D71"/>
    <w:rsid w:val="592A7C30"/>
    <w:rsid w:val="596516D3"/>
    <w:rsid w:val="597E7341"/>
    <w:rsid w:val="59F058BC"/>
    <w:rsid w:val="5B20356A"/>
    <w:rsid w:val="5BA44364"/>
    <w:rsid w:val="5BFB1340"/>
    <w:rsid w:val="5C0827EA"/>
    <w:rsid w:val="5D301720"/>
    <w:rsid w:val="5D3E1EF6"/>
    <w:rsid w:val="5D7B43E9"/>
    <w:rsid w:val="5D80678E"/>
    <w:rsid w:val="5D9F2CDA"/>
    <w:rsid w:val="5DDE4C55"/>
    <w:rsid w:val="5E2A4C99"/>
    <w:rsid w:val="5ED817AC"/>
    <w:rsid w:val="5F4C0C3F"/>
    <w:rsid w:val="5F5E24AA"/>
    <w:rsid w:val="5F8A1207"/>
    <w:rsid w:val="601B6F8F"/>
    <w:rsid w:val="60974186"/>
    <w:rsid w:val="60B116A2"/>
    <w:rsid w:val="610125B0"/>
    <w:rsid w:val="611B3FCF"/>
    <w:rsid w:val="622801CA"/>
    <w:rsid w:val="62CC09DC"/>
    <w:rsid w:val="62EC4117"/>
    <w:rsid w:val="62F835B8"/>
    <w:rsid w:val="63D77671"/>
    <w:rsid w:val="647629E6"/>
    <w:rsid w:val="64CD4363"/>
    <w:rsid w:val="66E107AF"/>
    <w:rsid w:val="66F91EB5"/>
    <w:rsid w:val="671C465C"/>
    <w:rsid w:val="682D1897"/>
    <w:rsid w:val="68985C63"/>
    <w:rsid w:val="689D05E0"/>
    <w:rsid w:val="694D3CA4"/>
    <w:rsid w:val="69827B0E"/>
    <w:rsid w:val="69C42CAB"/>
    <w:rsid w:val="6A7C687C"/>
    <w:rsid w:val="6A9409FF"/>
    <w:rsid w:val="6AF05909"/>
    <w:rsid w:val="6B0B534C"/>
    <w:rsid w:val="6B1511B1"/>
    <w:rsid w:val="6B272C8C"/>
    <w:rsid w:val="6BE851E4"/>
    <w:rsid w:val="6BF96C79"/>
    <w:rsid w:val="6C9F6852"/>
    <w:rsid w:val="6D940381"/>
    <w:rsid w:val="6DD643A0"/>
    <w:rsid w:val="6DE714C8"/>
    <w:rsid w:val="6DF84609"/>
    <w:rsid w:val="6F15104E"/>
    <w:rsid w:val="6F1D4AA8"/>
    <w:rsid w:val="6F2905B2"/>
    <w:rsid w:val="6F441389"/>
    <w:rsid w:val="71436346"/>
    <w:rsid w:val="71A42F9B"/>
    <w:rsid w:val="72355B35"/>
    <w:rsid w:val="72385682"/>
    <w:rsid w:val="72901CD2"/>
    <w:rsid w:val="72E256EB"/>
    <w:rsid w:val="73571118"/>
    <w:rsid w:val="74B14EC7"/>
    <w:rsid w:val="74E31220"/>
    <w:rsid w:val="75053C12"/>
    <w:rsid w:val="75574453"/>
    <w:rsid w:val="75630D65"/>
    <w:rsid w:val="75776179"/>
    <w:rsid w:val="759D0D2C"/>
    <w:rsid w:val="75DB7AF6"/>
    <w:rsid w:val="763A4575"/>
    <w:rsid w:val="7648386A"/>
    <w:rsid w:val="76760624"/>
    <w:rsid w:val="76F14602"/>
    <w:rsid w:val="7772528F"/>
    <w:rsid w:val="78192AD9"/>
    <w:rsid w:val="78CC4A03"/>
    <w:rsid w:val="79022643"/>
    <w:rsid w:val="79B145B8"/>
    <w:rsid w:val="79D03FC6"/>
    <w:rsid w:val="79F25F85"/>
    <w:rsid w:val="7B1240AD"/>
    <w:rsid w:val="7B7612F7"/>
    <w:rsid w:val="7B8F09A8"/>
    <w:rsid w:val="7B9258BE"/>
    <w:rsid w:val="7BCB6F59"/>
    <w:rsid w:val="7C734B01"/>
    <w:rsid w:val="7C80748C"/>
    <w:rsid w:val="7C965DF1"/>
    <w:rsid w:val="7CA63DDC"/>
    <w:rsid w:val="7CAB3E2D"/>
    <w:rsid w:val="7CAC146D"/>
    <w:rsid w:val="7D0B1FD9"/>
    <w:rsid w:val="7D666653"/>
    <w:rsid w:val="7DF632EB"/>
    <w:rsid w:val="7E215273"/>
    <w:rsid w:val="7EC460AB"/>
    <w:rsid w:val="7ECB399D"/>
    <w:rsid w:val="7F334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Body Text Indent 2"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272D0"/>
    <w:pPr>
      <w:widowControl w:val="0"/>
      <w:jc w:val="both"/>
    </w:pPr>
    <w:rPr>
      <w:rFonts w:ascii="等线" w:eastAsia="等线" w:hAnsi="等线"/>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unhideWhenUsed/>
    <w:qFormat/>
    <w:rsid w:val="00A272D0"/>
    <w:pPr>
      <w:ind w:firstLineChars="200" w:firstLine="420"/>
    </w:pPr>
  </w:style>
  <w:style w:type="paragraph" w:styleId="a4">
    <w:name w:val="annotation text"/>
    <w:basedOn w:val="a"/>
    <w:autoRedefine/>
    <w:uiPriority w:val="99"/>
    <w:semiHidden/>
    <w:unhideWhenUsed/>
    <w:qFormat/>
    <w:rsid w:val="00A272D0"/>
    <w:pPr>
      <w:jc w:val="left"/>
    </w:pPr>
  </w:style>
  <w:style w:type="paragraph" w:styleId="a5">
    <w:name w:val="Body Text"/>
    <w:basedOn w:val="a"/>
    <w:autoRedefine/>
    <w:uiPriority w:val="1"/>
    <w:qFormat/>
    <w:rsid w:val="00A272D0"/>
    <w:pPr>
      <w:ind w:left="140"/>
    </w:pPr>
    <w:rPr>
      <w:rFonts w:ascii="宋体" w:eastAsia="宋体" w:hAnsi="宋体"/>
      <w:sz w:val="28"/>
      <w:szCs w:val="28"/>
    </w:rPr>
  </w:style>
  <w:style w:type="paragraph" w:styleId="2">
    <w:name w:val="Body Text Indent 2"/>
    <w:basedOn w:val="a"/>
    <w:autoRedefine/>
    <w:uiPriority w:val="99"/>
    <w:qFormat/>
    <w:rsid w:val="00A272D0"/>
    <w:pPr>
      <w:spacing w:after="120" w:line="480" w:lineRule="auto"/>
      <w:ind w:leftChars="200" w:left="420"/>
    </w:pPr>
  </w:style>
  <w:style w:type="paragraph" w:styleId="a6">
    <w:name w:val="footer"/>
    <w:basedOn w:val="a"/>
    <w:uiPriority w:val="99"/>
    <w:unhideWhenUsed/>
    <w:rsid w:val="00A272D0"/>
    <w:pPr>
      <w:tabs>
        <w:tab w:val="center" w:pos="4153"/>
        <w:tab w:val="right" w:pos="8306"/>
      </w:tabs>
      <w:snapToGrid w:val="0"/>
      <w:jc w:val="left"/>
    </w:pPr>
    <w:rPr>
      <w:sz w:val="18"/>
    </w:rPr>
  </w:style>
  <w:style w:type="paragraph" w:styleId="a7">
    <w:name w:val="header"/>
    <w:basedOn w:val="a"/>
    <w:uiPriority w:val="99"/>
    <w:unhideWhenUsed/>
    <w:rsid w:val="00A272D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2"/>
    <w:autoRedefine/>
    <w:uiPriority w:val="99"/>
    <w:qFormat/>
    <w:rsid w:val="00A272D0"/>
    <w:pPr>
      <w:widowControl w:val="0"/>
      <w:jc w:val="both"/>
    </w:pPr>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autoRedefine/>
    <w:qFormat/>
    <w:rsid w:val="00A272D0"/>
    <w:pPr>
      <w:ind w:firstLineChars="200" w:firstLine="420"/>
    </w:pPr>
    <w:rPr>
      <w:rFonts w:ascii="Helvetica Neue" w:eastAsia="宋体" w:hAnsi="Helvetica Neue"/>
    </w:rPr>
  </w:style>
  <w:style w:type="paragraph" w:customStyle="1" w:styleId="A9">
    <w:name w:val="正文 A"/>
    <w:basedOn w:val="a"/>
    <w:autoRedefine/>
    <w:qFormat/>
    <w:rsid w:val="00A272D0"/>
    <w:rPr>
      <w:rFonts w:ascii="Times New Roman" w:eastAsia="Arial Unicode MS" w:hAnsi="Times New Roman" w:cs="Arial Unicode MS"/>
      <w:color w:val="000000"/>
    </w:rPr>
  </w:style>
  <w:style w:type="paragraph" w:customStyle="1" w:styleId="20">
    <w:name w:val="列出段落2"/>
    <w:basedOn w:val="a"/>
    <w:autoRedefine/>
    <w:qFormat/>
    <w:rsid w:val="00A272D0"/>
    <w:pPr>
      <w:ind w:firstLineChars="200" w:firstLine="420"/>
    </w:pPr>
  </w:style>
  <w:style w:type="paragraph" w:customStyle="1" w:styleId="10">
    <w:name w:val="无间隔1"/>
    <w:basedOn w:val="a"/>
    <w:autoRedefine/>
    <w:qFormat/>
    <w:rsid w:val="00A272D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1315</Words>
  <Characters>7499</Characters>
  <Application>Microsoft Office Word</Application>
  <DocSecurity>0</DocSecurity>
  <Lines>62</Lines>
  <Paragraphs>17</Paragraphs>
  <ScaleCrop>false</ScaleCrop>
  <Company>P R C</Company>
  <LinksUpToDate>false</LinksUpToDate>
  <CharactersWithSpaces>8797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chenym103@163.com</dc:creator>
  <cp:lastModifiedBy>USER-</cp:lastModifiedBy>
  <cp:revision>5</cp:revision>
  <dcterms:created xsi:type="dcterms:W3CDTF">2024-06-17T06:47:00Z</dcterms:created>
  <dcterms:modified xsi:type="dcterms:W3CDTF">2024-12-03T00:46:00Z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1B1E751FB4CD48E1A0479A7063854AAC_13</vt:lpwstr>
  </property>
</Properties>
</file>