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D8" w:rsidRDefault="0098103C">
      <w:pPr>
        <w:spacing w:line="360" w:lineRule="auto"/>
        <w:jc w:val="center"/>
        <w:outlineLvl w:val="0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青浦区人民政府教育督导室关于对</w:t>
      </w:r>
      <w:r w:rsidR="00415D79">
        <w:rPr>
          <w:rFonts w:ascii="黑体" w:eastAsia="黑体" w:hAnsi="黑体" w:cs="黑体" w:hint="eastAsia"/>
          <w:b/>
          <w:sz w:val="32"/>
          <w:szCs w:val="32"/>
        </w:rPr>
        <w:t>上海市</w:t>
      </w:r>
      <w:r>
        <w:rPr>
          <w:rFonts w:ascii="黑体" w:eastAsia="黑体" w:hAnsi="黑体" w:cs="黑体" w:hint="eastAsia"/>
          <w:b/>
          <w:sz w:val="32"/>
          <w:szCs w:val="32"/>
        </w:rPr>
        <w:t>青浦区淀山湖小学</w:t>
      </w:r>
    </w:p>
    <w:p w:rsidR="00096B8F" w:rsidRDefault="0098103C">
      <w:pPr>
        <w:spacing w:line="360" w:lineRule="auto"/>
        <w:jc w:val="center"/>
        <w:outlineLvl w:val="0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发展性教育综合督导评价的意见书</w:t>
      </w:r>
    </w:p>
    <w:p w:rsidR="00096B8F" w:rsidRDefault="00096B8F">
      <w:pPr>
        <w:spacing w:line="360" w:lineRule="auto"/>
        <w:jc w:val="center"/>
        <w:outlineLvl w:val="0"/>
        <w:rPr>
          <w:rFonts w:ascii="黑体" w:eastAsia="黑体" w:hAnsi="黑体" w:cs="黑体"/>
          <w:b/>
          <w:sz w:val="32"/>
          <w:szCs w:val="32"/>
        </w:rPr>
      </w:pP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《国家教育督导条例》《上海市教育督导条例》的精神和《青浦区中小学校发展性教育综合督导评价》要求，青浦区教育督导室组织专家组于2024年11月5日，对青浦区淀山湖小学开展了发展性教育综合督导评价。期间，专家组听取了邹伟校长所做的题为“立德树人，成全孩子幸福而有意义的童年”的自评报告，访谈了正副校长、书记、中层干部、教师等共17人次，召开年级组长和班主任、教研组长和教师、学生等3个座谈会共19人次参加，观课7节，查阅了学校相关自评信息及档案资料，对32名教师、50名学生、50名家长、34名社区代表进行了问卷调查，共获取原始数据</w:t>
      </w:r>
      <w:r w:rsidR="0010720C">
        <w:rPr>
          <w:rFonts w:ascii="华文仿宋" w:eastAsia="华文仿宋" w:hAnsi="华文仿宋" w:cs="华文仿宋"/>
          <w:sz w:val="28"/>
          <w:szCs w:val="28"/>
        </w:rPr>
        <w:t>4184</w:t>
      </w:r>
      <w:r>
        <w:rPr>
          <w:rFonts w:ascii="华文仿宋" w:eastAsia="华文仿宋" w:hAnsi="华文仿宋" w:cs="华文仿宋" w:hint="eastAsia"/>
          <w:sz w:val="28"/>
          <w:szCs w:val="28"/>
        </w:rPr>
        <w:t>余条，比较全面地了解了青浦区淀山湖小学近三年的发展情况。依据本次发展性教育综合督导评价指标，专家组在汇总分析各类信息的基础上，形成了如下意见：</w:t>
      </w:r>
    </w:p>
    <w:p w:rsidR="00096B8F" w:rsidRDefault="0098103C">
      <w:pPr>
        <w:spacing w:line="360" w:lineRule="auto"/>
        <w:ind w:firstLineChars="200" w:firstLine="602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B365E7">
        <w:rPr>
          <w:rFonts w:ascii="黑体" w:eastAsia="黑体" w:hAnsi="黑体" w:cs="华文仿宋" w:hint="eastAsia"/>
          <w:b/>
          <w:color w:val="000000"/>
          <w:sz w:val="30"/>
          <w:szCs w:val="30"/>
        </w:rPr>
        <w:t>一、基本情况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汇总本次督导信息，督导组认为：学校加强新时代党建工作，强化党对学校工作的全面领导。探索推进“以德铸魂、以智启慧、以体强魄、以美润心、以劳养性”的育人实践，致力于培育“厚德、健体、尚美、乐学、勤劳”的阳光学生。基于小规模农村学校的实际，整体设计和推进学校发展规划的实施；打造“阳光教师”，努力激发教师发展活力；构建“绿色阳光”课程，基于“学用合一”，推进教学改进；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因地制宜发展艺术教育，承担特教重任，全面开展农村小学“生态劳动教育”实践探索，努力达成“建设‘阳光校园’，成全孩子幸福而有意义的童年”的愿景目标。</w:t>
      </w:r>
    </w:p>
    <w:p w:rsidR="00096B8F" w:rsidRDefault="0098103C">
      <w:pPr>
        <w:spacing w:line="360" w:lineRule="auto"/>
        <w:ind w:firstLineChars="200" w:firstLine="602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575F09">
        <w:rPr>
          <w:rFonts w:ascii="黑体" w:eastAsia="黑体" w:hAnsi="黑体" w:cs="华文仿宋" w:hint="eastAsia"/>
          <w:b/>
          <w:color w:val="000000"/>
          <w:sz w:val="30"/>
          <w:szCs w:val="30"/>
        </w:rPr>
        <w:t>二、主要的工作与成效</w:t>
      </w:r>
    </w:p>
    <w:p w:rsidR="00096B8F" w:rsidRDefault="0098103C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（一）学校治理</w:t>
      </w:r>
    </w:p>
    <w:p w:rsidR="00096B8F" w:rsidRDefault="0098103C">
      <w:pPr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Cs/>
          <w:sz w:val="28"/>
          <w:szCs w:val="28"/>
        </w:rPr>
      </w:pPr>
      <w:r w:rsidRPr="00575F09">
        <w:rPr>
          <w:rFonts w:ascii="华文仿宋" w:eastAsia="华文仿宋" w:hAnsi="华文仿宋" w:cs="华文仿宋" w:hint="eastAsia"/>
          <w:b/>
          <w:bCs/>
          <w:sz w:val="28"/>
          <w:szCs w:val="28"/>
        </w:rPr>
        <w:t>1.强化党的领导，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推进党建引领，夯实党对学校全面领导</w:t>
      </w:r>
    </w:p>
    <w:p w:rsidR="00096B8F" w:rsidRDefault="0098103C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制定党支部领导的校长负责制“1+2”文件，形成了支部书记具体负责，各条线贯彻落实的党建工作格局，从制度机制上落实党组织领导的校长负责制。健全党内组织生活，通过“三会一课”、“五微”活动、主题教育等，研习文件精神，确保党的路线、方针政策在学校得以切实贯彻落实。</w:t>
      </w:r>
    </w:p>
    <w:p w:rsidR="00096B8F" w:rsidRDefault="0098103C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二是落实一岗双责、党风廉政建设责任制，把握意识形态工作主动权。以《全员导师制背景下，依托党建工作科学应对农村小学流动儿童问题》等党建课题为引领，有力促进党建工作与学校教育教学融合，提升党建实效。</w:t>
      </w:r>
    </w:p>
    <w:p w:rsidR="00096B8F" w:rsidRDefault="0098103C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三是实施“铸魂提质”思政一体化建设，提升“习读本”使用成效。通过“上善”思政大课堂、主题队会等，学习并践行习近平新时代中国特色社会主义思想。</w:t>
      </w:r>
      <w:r w:rsidR="007527C3" w:rsidRPr="007E230B">
        <w:rPr>
          <w:rFonts w:ascii="华文仿宋" w:eastAsia="华文仿宋" w:hAnsi="华文仿宋" w:cs="华文仿宋" w:hint="eastAsia"/>
          <w:sz w:val="28"/>
          <w:szCs w:val="28"/>
        </w:rPr>
        <w:t>协助创建</w:t>
      </w:r>
      <w:r>
        <w:rPr>
          <w:rFonts w:ascii="华文仿宋" w:eastAsia="华文仿宋" w:hAnsi="华文仿宋" w:cs="华文仿宋" w:hint="eastAsia"/>
          <w:sz w:val="28"/>
          <w:szCs w:val="28"/>
        </w:rPr>
        <w:t>全市第一个农村村级少先队工作委员会，开展“学习新思想，做好接班人”“百年树人电影阳光行”等团队活动，增进党的凝聚力向心力。</w:t>
      </w:r>
    </w:p>
    <w:p w:rsidR="00096B8F" w:rsidRDefault="0098103C">
      <w:pPr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FB15BB">
        <w:rPr>
          <w:rFonts w:ascii="华文仿宋" w:eastAsia="华文仿宋" w:hAnsi="华文仿宋" w:cs="华文仿宋" w:hint="eastAsia"/>
          <w:b/>
          <w:bCs/>
          <w:sz w:val="28"/>
          <w:szCs w:val="28"/>
        </w:rPr>
        <w:t>2.规划学校发展，规范自主办学，推动学校持续平稳发展</w:t>
      </w:r>
    </w:p>
    <w:p w:rsidR="00096B8F" w:rsidRDefault="0098103C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学校结合校情、学情，制定了《淀山湖小学“十四五”发展规划》，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配套“教师专业发展方案”“行为规范教育三年规划”“课程实施方案”等，梳理了学校的价值、目标系统、确立了重点发展项目。注重规划目标的分解和细化，将规划内容转化为具体的工作计划，确保规划任务的有序推进。建立规划实施领导小组和监测制度，定期对规划实施情况进行检查和评估，实施调整优化，确保规划目标达成。</w:t>
      </w:r>
    </w:p>
    <w:p w:rsidR="00096B8F" w:rsidRDefault="0098103C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建立健全制度，完善工作机制。依法制定了涵盖学校管理、教育教学、师德师风、学生管理等的系列规章制度，并汇编成册。加强制度的宣传、并建立制度执行的监督机制，确保制度的落实和执行。编制了《淀山湖小学部分（条线）工作流程手册》，细化管理环节，提升运作效率。学校注重校务公开，落实三重一大民主决策，工会、教代会有效履职，努力保障师生合法权益。</w:t>
      </w:r>
    </w:p>
    <w:p w:rsidR="00096B8F" w:rsidRDefault="0098103C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（二）立德树人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1.构建育人体系，注重全面育人，落实立德树人根本任务</w:t>
      </w:r>
    </w:p>
    <w:p w:rsidR="00096B8F" w:rsidRDefault="0098103C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编制学校德育工作“一校一案”，从“爱劳动、会生活、乐学习、讲礼仪、守规范”等多维度制定分年段德育目标。探索“六育人”途径，引领学生形成正确价值观、提升公民素养。推进全员导师制，推行“双减”五项管理，丰富课后服务内容，全力培育“厚德、健体、尚美、乐学、勤劳”的阳光学生。</w:t>
      </w:r>
    </w:p>
    <w:p w:rsidR="00096B8F" w:rsidRDefault="0098103C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二是着力品行发展和身心健康教育。开展红色文化教育活动，启迪学生爱党爱国爱社会主义的情感。制定分年段行为规范教育目标，并细化为年级重点教育内容，提升行规教育实效。注重常规体锻效果，开设篮球等体育社团，将特色运动项目与体育竞赛有机结合，提高学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生体锻积极性和身体素质。专设心理健康教师，坚持开设心理健康教育课，定期开展心理辅导和咨询服务等，培养学生积极的心理品质。</w:t>
      </w:r>
    </w:p>
    <w:p w:rsidR="00096B8F" w:rsidRDefault="0098103C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三是坚持“五育并举”，在培养审美素养、创新能力方面进行有益的探索。注重艺术基础教育，成立多个艺术社团，开设葫芦丝、沪剧、舞蹈等艺术类拓展课程，每年举行校园艺术节。在劳动实践中培育创新意识，围绕“24节气”组织学生开展相关小课题研究；设立多个科技社团，每年举行科技节，逐步提高学生的创新能力。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2.营造育人环境，丰富文化活动，逐步发挥以文化人功能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静态与动态相结合，让校园环境彰显育人功能。设计了富有学校特色的校园吉祥物——莲娃，其寓意是学校荷盛结莲、再创佳绩，学生犹如大莲湖畔的青莲，阳光、高洁、向上，“莲娃”已成学生的代名词，深受学生喜欢。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每年举办读书节、劳动周、丰收节等校园节庆活动，开展“优秀教师”“上善美少年”“阳光少年”评选，积极推进“书香校园”建设，营造积极和谐的校园文化氛围，愉悦师生身心，增强集体荣誉感和归属感。充分利用社区资源并不</w:t>
      </w:r>
      <w:r w:rsidR="005A560E">
        <w:rPr>
          <w:rFonts w:ascii="华文仿宋" w:eastAsia="华文仿宋" w:hAnsi="华文仿宋" w:cs="华文仿宋" w:hint="eastAsia"/>
          <w:sz w:val="28"/>
          <w:szCs w:val="28"/>
        </w:rPr>
        <w:t>断开发校外教育资源，开展志愿者服务和上善研学等活动，与莲湖村</w:t>
      </w:r>
      <w:r>
        <w:rPr>
          <w:rFonts w:ascii="华文仿宋" w:eastAsia="华文仿宋" w:hAnsi="华文仿宋" w:cs="华文仿宋" w:hint="eastAsia"/>
          <w:sz w:val="28"/>
          <w:szCs w:val="28"/>
        </w:rPr>
        <w:t>党总支共建结对，</w:t>
      </w:r>
      <w:r w:rsidR="005107DF" w:rsidRPr="007E230B">
        <w:rPr>
          <w:rFonts w:ascii="华文仿宋" w:eastAsia="华文仿宋" w:hAnsi="华文仿宋" w:cs="华文仿宋" w:hint="eastAsia"/>
          <w:sz w:val="28"/>
          <w:szCs w:val="28"/>
        </w:rPr>
        <w:t>构建“1</w:t>
      </w:r>
      <w:r w:rsidR="005107DF" w:rsidRPr="007E230B">
        <w:rPr>
          <w:rFonts w:ascii="华文仿宋" w:eastAsia="华文仿宋" w:hAnsi="华文仿宋" w:cs="华文仿宋"/>
          <w:sz w:val="28"/>
          <w:szCs w:val="28"/>
        </w:rPr>
        <w:t>5分钟校外幸福活动圈</w:t>
      </w:r>
      <w:r w:rsidR="005107DF" w:rsidRPr="007E230B">
        <w:rPr>
          <w:rFonts w:ascii="华文仿宋" w:eastAsia="华文仿宋" w:hAnsi="华文仿宋" w:cs="华文仿宋" w:hint="eastAsia"/>
          <w:sz w:val="28"/>
          <w:szCs w:val="28"/>
        </w:rPr>
        <w:t>”，</w:t>
      </w:r>
      <w:r>
        <w:rPr>
          <w:rFonts w:ascii="华文仿宋" w:eastAsia="华文仿宋" w:hAnsi="华文仿宋" w:cs="华文仿宋" w:hint="eastAsia"/>
          <w:sz w:val="28"/>
          <w:szCs w:val="28"/>
        </w:rPr>
        <w:t>通过实地考察探究和亲身体验，提高实践能力和社会责任感。</w:t>
      </w:r>
    </w:p>
    <w:p w:rsidR="00096B8F" w:rsidRDefault="0098103C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（三）课程教学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1.依据课改要求，坚持五育并举，统筹规划学校课程建设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学校一是依据课改要求，构建</w:t>
      </w:r>
      <w:bookmarkStart w:id="0" w:name="_GoBack"/>
      <w:bookmarkEnd w:id="0"/>
      <w:r>
        <w:rPr>
          <w:rFonts w:ascii="华文仿宋" w:eastAsia="华文仿宋" w:hAnsi="华文仿宋" w:cs="华文仿宋" w:hint="eastAsia"/>
          <w:sz w:val="28"/>
          <w:szCs w:val="28"/>
        </w:rPr>
        <w:t>富有学校特色的、适应学生发展需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求的“绿色阳光”课程体系架构。坚持“五育并举”，基于课标和学情，因校制宜，制定学校课程实施方案。统筹实施三类课程，开齐开足国家课程，加强国家课程校本化实施。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二是挖掘校内外优质资源，积极开发系列校本课程，重点设计“科技小制作、合唱、校园小农夫、艺术插花”等兴趣类课程和社团课程；在艺术体育方面开设了《合唱》《舞蹈》《葫芦丝》《沪剧》《武术》《篮球》《跆拳道》等课程。以推进跨学科和项目化学习为抓手，设计基于“学用合一”的项目化学习、跨学科课程和主题式综合活动课程。学校被评为区课程领导力种子校、区项目化学习种子校。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2.优化校本研修，聚力五强提质，不断提高课堂教学效率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建立了三级教研体系，强调行动研究和合作互动，将教学与研究紧密结合。开展四类“诊断式”课例研修，解决教学共性问题。探索“三级+四课”教研活动范式，以课堂改进为核心，变革教与学方式，并编制“阳光课堂”评价量表，提升教师课程教学执行力。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以“减负、提质、增效”为目标，实施“五强提质行动”，构建高质量校本作业体系。关注学生差异，注重分层教学和个别辅导。推进“教学评一体化”，引入学麦通学生日常素养评价系统，从三个维度开展评价，以评促教、以评促学。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3.重视制度建设，加强常规落实，着力探索作业优化管理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学校健全管理组织网络，不断加强课程教学管理。成立了课程教学工作领导与实施指导小组。修订了《淀山湖小学的学科教学常规制度》《淀山湖小学减负增效实施制度》等，通过随堂听课评价、教学常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规检查、家长学生访谈等，加强课堂质量的过程性管理与监控。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优化作业管理，制定了《淀山湖小学高质量校本作业体系设计与实施方案》，建立了作业长效管理机制，规范各学科作业设计与实施，严控书面作业总量和时长。以“1+X”作业设计范式，编制基础作业、拓展作业、主题实践作业，每学期开展“我心目中的好作业”学生优秀作业评选活动。关注梯度分层的作业布置，建立作业档案记录本，为学困生学生提供个性化需求的指导和帮助。</w:t>
      </w:r>
    </w:p>
    <w:p w:rsidR="00096B8F" w:rsidRDefault="0098103C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（四）师资建设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</w:t>
      </w:r>
      <w:r w:rsidR="00FB0136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确立建设目标，统筹师资管理，大力推进师资队伍建设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学校以“教师师德素养和专业素养整体提升，拥有‘阳光’职业生活</w:t>
      </w:r>
      <w:r w:rsidR="007527C3" w:rsidRPr="007E230B">
        <w:rPr>
          <w:rFonts w:ascii="华文仿宋" w:eastAsia="华文仿宋" w:hAnsi="华文仿宋" w:cs="华文仿宋" w:hint="eastAsia"/>
          <w:sz w:val="28"/>
          <w:szCs w:val="28"/>
        </w:rPr>
        <w:t>”</w:t>
      </w:r>
      <w:r>
        <w:rPr>
          <w:rFonts w:ascii="华文仿宋" w:eastAsia="华文仿宋" w:hAnsi="华文仿宋" w:cs="华文仿宋" w:hint="eastAsia"/>
          <w:sz w:val="28"/>
          <w:szCs w:val="28"/>
        </w:rPr>
        <w:t>为教师发展目标，建立以校长为组长的教师发展领导小组，统筹教师的管理和发展。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将教师培养工作按年度分阶段有序推进。同时基于学校规模小型化的特点，适时调整岗位设置、绩效管理，鼓励和推荐教师争先创优。二是以“文化浸润厚基础，平台搭建促成长”——争做“阳光教师”项目为抓手，提出“阳光教师”价值取向，挖掘“阳光教师”的典型事迹，宣传“阳光教师”具体要求和先进事迹，弘扬“立德以为师，志行以树人”的师德师风。三是激发教师在校本研修中奠定厚实的专业底色，在团队活动中凝聚专业精神，在加大青年教师培养的同时，努力锻造一支“合作、向上、敬业”教师队伍。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 w:rsidRPr="00FB0136">
        <w:rPr>
          <w:rFonts w:ascii="华文仿宋" w:eastAsia="华文仿宋" w:hAnsi="华文仿宋" w:cs="华文仿宋" w:hint="eastAsia"/>
          <w:b/>
          <w:bCs/>
          <w:sz w:val="28"/>
          <w:szCs w:val="28"/>
        </w:rPr>
        <w:t>2.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依托主题研修，发挥课题引领，努力促进教师专业成长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学校推行以课堂教学、行动研究和合作互动为核心的研修理念，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通过主题式教研活动，促进教师施教行为从被动到主动的转变，形成自主探究、优化整合、课堂呈现和评议反思的流程，以及自我反思、同伴互助和专业引领的研修形式。学校每学期组织研修计划、课堂研讨等活动，构建跨校教师发展共同体，实现资源共享和互助发展，推动教师专业成长和教学质量提升。</w:t>
      </w:r>
    </w:p>
    <w:p w:rsidR="00096B8F" w:rsidRDefault="0098103C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鼓励教师参与教科研工作，建立校本教科研制度，以自培、互动、共享为核心理念，旨在解决教学问题、改进教学方法。学校在课题研究中实现课题与课改、教学研究和教师专业成长的结合，近年来取得多项区级、市级课题立项和奖项，教师发表的论文和展示课获得多项奖项，</w:t>
      </w:r>
      <w:r w:rsidR="00E23833" w:rsidRPr="007E230B">
        <w:rPr>
          <w:rFonts w:ascii="华文仿宋" w:eastAsia="华文仿宋" w:hAnsi="华文仿宋" w:cs="华文仿宋" w:hint="eastAsia"/>
          <w:sz w:val="28"/>
          <w:szCs w:val="28"/>
        </w:rPr>
        <w:t>并出版教育专著，</w:t>
      </w:r>
      <w:r>
        <w:rPr>
          <w:rFonts w:ascii="华文仿宋" w:eastAsia="华文仿宋" w:hAnsi="华文仿宋" w:cs="华文仿宋" w:hint="eastAsia"/>
          <w:sz w:val="28"/>
          <w:szCs w:val="28"/>
        </w:rPr>
        <w:t>显著提升了教师的研究能力和教学水平。</w:t>
      </w:r>
    </w:p>
    <w:p w:rsidR="00096B8F" w:rsidRDefault="0098103C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（五）安全后勤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</w:t>
      </w:r>
      <w:r w:rsidR="004B13E7">
        <w:rPr>
          <w:rFonts w:ascii="华文仿宋" w:eastAsia="华文仿宋" w:hAnsi="华文仿宋" w:cs="华文仿宋" w:hint="eastAsia"/>
          <w:b/>
          <w:bCs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硬件设施达标，财资管理较为规范，收费项目合理公示</w:t>
      </w:r>
    </w:p>
    <w:p w:rsidR="00096B8F" w:rsidRDefault="0098103C">
      <w:pPr>
        <w:spacing w:line="52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学校生均教学及辅助用房面积、生均体育运动场地面积、生均教学仪器设备值、每百名学生拥有网络多媒体教室数、音乐、美术教室的数量和面积、均达到市颁标准；学校能依据《淀山湖小学内部控制规范手册》实施财务管理和资产管理，制度明确、管理较为规范。</w:t>
      </w:r>
      <w:r>
        <w:rPr>
          <w:rFonts w:ascii="华文仿宋" w:eastAsia="华文仿宋" w:hAnsi="华文仿宋" w:cs="华文仿宋" w:hint="eastAsia"/>
          <w:sz w:val="28"/>
          <w:szCs w:val="28"/>
        </w:rPr>
        <w:t>问卷调查反馈，教师认可学校领导班子“规范执行财务制度，办学经费使用合理、能满足教育教学需要，经费使用有效率高”的占比</w:t>
      </w:r>
      <w:r w:rsidR="002B0ABA">
        <w:rPr>
          <w:rFonts w:ascii="华文仿宋" w:eastAsia="华文仿宋" w:hAnsi="华文仿宋" w:cs="华文仿宋"/>
          <w:sz w:val="28"/>
          <w:szCs w:val="28"/>
        </w:rPr>
        <w:t>93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r w:rsidR="002B0ABA">
        <w:rPr>
          <w:rFonts w:ascii="华文仿宋" w:eastAsia="华文仿宋" w:hAnsi="华文仿宋" w:cs="华文仿宋"/>
          <w:sz w:val="28"/>
          <w:szCs w:val="28"/>
        </w:rPr>
        <w:t>76</w:t>
      </w:r>
      <w:r>
        <w:rPr>
          <w:rFonts w:ascii="华文仿宋" w:eastAsia="华文仿宋" w:hAnsi="华文仿宋" w:cs="华文仿宋" w:hint="eastAsia"/>
          <w:sz w:val="28"/>
          <w:szCs w:val="28"/>
        </w:rPr>
        <w:t>%。在家长的调查问卷，家长同意“学校收费项目合理、公开”的占比</w:t>
      </w:r>
      <w:r w:rsidR="002B0ABA">
        <w:rPr>
          <w:rFonts w:ascii="华文仿宋" w:eastAsia="华文仿宋" w:hAnsi="华文仿宋" w:cs="华文仿宋" w:hint="eastAsia"/>
          <w:sz w:val="28"/>
          <w:szCs w:val="28"/>
        </w:rPr>
        <w:t>98</w:t>
      </w:r>
      <w:r>
        <w:rPr>
          <w:rFonts w:ascii="华文仿宋" w:eastAsia="华文仿宋" w:hAnsi="华文仿宋" w:cs="华文仿宋" w:hint="eastAsia"/>
          <w:sz w:val="28"/>
          <w:szCs w:val="28"/>
        </w:rPr>
        <w:t>%。学校不断改善办学条件，美化校园环境，重点为随班就读的学生开设了装备设施较为齐全的资源教室，为特殊学生提供专业、规范、便捷的学习生活服务。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</w:t>
      </w:r>
      <w:r w:rsidR="004B13E7">
        <w:rPr>
          <w:rFonts w:ascii="华文仿宋" w:eastAsia="华文仿宋" w:hAnsi="华文仿宋" w:cs="华文仿宋" w:hint="eastAsia"/>
          <w:b/>
          <w:bCs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强化安全防范，丰富安全教育，大力确保师生校园安全</w:t>
      </w:r>
    </w:p>
    <w:p w:rsidR="00096B8F" w:rsidRDefault="0098103C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学校成立了校长为组长的安全文明领导小组，形成了校长亲自抓，分管领导重点抓，教导、后勤、德育等职能部门具体抓的合作格局；制定了《安全检查制度》《校园安全巡视制度》《校内学生意外伤害事故应急预案》《公共安全突发事件报告制度》《大型集体活动和和社会实践安全管理制度》等安全管理制度和应急预案，并认真加以落实。</w:t>
      </w:r>
    </w:p>
    <w:p w:rsidR="00096B8F" w:rsidRDefault="0098103C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利用大屏、黑板报、悬挂横幅、张贴标语等宣传工具，通过举行主题班会、讲座、安全征文与知识竞赛等进行多种渠道的安全教育。按规定举行消防、防震等演习，增强学生安全意识，加强学生安全防范意识和自我保护能力。近年来，学校未发生校园欺凌、性侵害事件、重大安全事故，被评为“上海市安全文明校园”。</w:t>
      </w:r>
    </w:p>
    <w:p w:rsidR="00096B8F" w:rsidRDefault="0098103C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（六）重点发展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1.基于绿标改进，探索数字赋能，不断赢得家长社会认同</w:t>
      </w:r>
    </w:p>
    <w:p w:rsidR="00096B8F" w:rsidRDefault="0098103C">
      <w:pPr>
        <w:pStyle w:val="2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认真参与上海市中小学生学业质量绿色指标评价，研读《学生学业质量绿色指标分析学校报告》，召开“绿色指标综合评价”工作分析会议，分析结果指数，了解优势与不足，探讨改进策略，确保教学与评价的一体化推进。学校绿色指标测试数据表现良好。</w:t>
      </w:r>
    </w:p>
    <w:p w:rsidR="00096B8F" w:rsidRDefault="0098103C">
      <w:pPr>
        <w:pStyle w:val="2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制订校本数字化校园转型工作方案，改造网络环境和硬件设施、搭建数字化教学平台、保障网络安全，逐步提升信息化环境建设水平。通过开展信息技术培训，确保所有教师达到中小学教师信息技术应用能力标准。将国家智慧教育平台、空中课堂等多种数据资源整合运用，依托三个助手等信息化平台，开展线上和线下教学，利用信息化平台开展基于大数据的全面评价，探索数据支撑的课堂改进。</w:t>
      </w:r>
    </w:p>
    <w:p w:rsidR="00096B8F" w:rsidRDefault="0098103C">
      <w:pPr>
        <w:pStyle w:val="2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学校开放办学，赢得社会较高认同度。通过“家委会”“家长学校”等，积极引导家长参与学校管理、共同支持学生健康成长。与社区、企业等合作，共同开展社会实践和志愿服务，拓展项目化学习实践场域；与莲湖村合作，建立劳动教育基地，与青西郊野公园、现代农业园区等建立合作关系，培养学生的社会责任感和劳动实践能力。</w:t>
      </w:r>
    </w:p>
    <w:p w:rsidR="00096B8F" w:rsidRDefault="0098103C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2.承担特教任务，做优劳动教育，生态劳动教育特色明显</w:t>
      </w:r>
    </w:p>
    <w:p w:rsidR="00096B8F" w:rsidRDefault="0098103C">
      <w:pPr>
        <w:pStyle w:val="2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以从接纳到融合的思路，办好特殊教育。参与随班就读课程计划编制的项目研究，建设专门的资源教室。接纳占全校5%的多重障碍的特殊学生接受普通教育，从管理保障、师资匹配、多样课程、家校合作等方面全面支持，做好融合教育工作。</w:t>
      </w:r>
    </w:p>
    <w:p w:rsidR="00096B8F" w:rsidRDefault="0098103C">
      <w:pPr>
        <w:pStyle w:val="2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有效探索农村学校的生态劳动教育。一是制定“劳动教育实施方案”，形成生态劳动校本课程框架，开发了《跟着节气去耕读》《传统节日与亲子劳动》等课程。二是开展分年级的“校园小农夫”生态劳动教育实践。让学生在“一米阳光菜园”和校</w:t>
      </w:r>
      <w:r w:rsidR="00CA1582" w:rsidRPr="007E230B">
        <w:rPr>
          <w:rFonts w:ascii="华文仿宋" w:eastAsia="华文仿宋" w:hAnsi="华文仿宋" w:cs="华文仿宋" w:hint="eastAsia"/>
          <w:sz w:val="28"/>
          <w:szCs w:val="28"/>
        </w:rPr>
        <w:t>外</w:t>
      </w:r>
      <w:r>
        <w:rPr>
          <w:rFonts w:ascii="华文仿宋" w:eastAsia="华文仿宋" w:hAnsi="华文仿宋" w:cs="华文仿宋" w:hint="eastAsia"/>
          <w:sz w:val="28"/>
          <w:szCs w:val="28"/>
        </w:rPr>
        <w:t>劳动实践基地参与生产劳动，在课堂上传承劳动文化之美，在跨学科项目中，提升对生态农业、食品安全等的认知。三是将中国传统节日文化融入劳动教育中，并按年段设计开展了如“跟着父母去上班”“我和家长一起办年货”等主题活动，培养劳动习惯。四是通过举办各类劳动观摩活动，实施校本“劳动章”争章，激发学生参与劳动的积极性和主动性。近年来，劳动教育成效明显，学校获评上海市劳动教育特色校称号。</w:t>
      </w:r>
    </w:p>
    <w:p w:rsidR="00096B8F" w:rsidRDefault="0098103C">
      <w:pPr>
        <w:spacing w:line="360" w:lineRule="auto"/>
        <w:ind w:firstLineChars="200" w:firstLine="602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3C65B4">
        <w:rPr>
          <w:rFonts w:ascii="黑体" w:eastAsia="黑体" w:hAnsi="黑体" w:cs="华文仿宋" w:hint="eastAsia"/>
          <w:b/>
          <w:color w:val="000000"/>
          <w:sz w:val="30"/>
          <w:szCs w:val="30"/>
        </w:rPr>
        <w:t>三、存在的问题与建议</w:t>
      </w:r>
    </w:p>
    <w:p w:rsidR="00096B8F" w:rsidRDefault="003C65B4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/>
          <w:sz w:val="28"/>
          <w:szCs w:val="28"/>
        </w:rPr>
        <w:t>.</w:t>
      </w:r>
      <w:r w:rsidR="0098103C">
        <w:rPr>
          <w:rFonts w:ascii="华文仿宋" w:eastAsia="华文仿宋" w:hAnsi="华文仿宋" w:cs="华文仿宋" w:hint="eastAsia"/>
          <w:b/>
          <w:bCs/>
          <w:sz w:val="28"/>
          <w:szCs w:val="28"/>
        </w:rPr>
        <w:t>围绕“小而精、小而特”的目标追求，小规模学校的精细化管</w:t>
      </w:r>
      <w:r w:rsidR="0098103C">
        <w:rPr>
          <w:rFonts w:ascii="华文仿宋" w:eastAsia="华文仿宋" w:hAnsi="华文仿宋" w:cs="华文仿宋" w:hint="eastAsia"/>
          <w:b/>
          <w:bCs/>
          <w:sz w:val="28"/>
          <w:szCs w:val="28"/>
        </w:rPr>
        <w:lastRenderedPageBreak/>
        <w:t>理、小班化背景的个性化教育尚需加强研究并深入实践</w:t>
      </w:r>
    </w:p>
    <w:p w:rsidR="00096B8F" w:rsidRDefault="0098103C">
      <w:pPr>
        <w:pStyle w:val="2"/>
        <w:snapToGrid w:val="0"/>
        <w:spacing w:line="360" w:lineRule="auto"/>
        <w:ind w:leftChars="0" w:left="0" w:firstLineChars="200" w:firstLine="600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建议学校一是基于小规模的特点，在“精和特”上做文章，加强理论研究，吸纳同类型学校管理的实践经验，通过精心服务、精细管理和精准支持，促成师生精彩生长。二是放大小班额的优势，通过深入了解学生特点，实施差异化教学策略，满足不同学生的学习需求，为每个学生提供精准的个性化服务。增强师生互动，加强定期反馈，鼓励学生自我评估和目标设定，激发每个学生的学习积极性和发展内驱力。三是加大新技术、大数据应用与教师专业发展支持，利用教育技术跟踪学习进度，帮助教师持续更新教学方法，以更好地适应学生的发展需求。</w:t>
      </w:r>
    </w:p>
    <w:p w:rsidR="00096B8F" w:rsidRDefault="00C56207">
      <w:pPr>
        <w:spacing w:line="360" w:lineRule="auto"/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C56207">
        <w:rPr>
          <w:rFonts w:ascii="华文仿宋" w:eastAsia="华文仿宋" w:hAnsi="华文仿宋" w:cs="华文仿宋" w:hint="eastAsia"/>
          <w:b/>
          <w:bCs/>
          <w:sz w:val="28"/>
          <w:szCs w:val="28"/>
        </w:rPr>
        <w:t>2</w:t>
      </w:r>
      <w:r w:rsidRPr="00C56207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 w:rsidR="0098103C" w:rsidRPr="00C56207">
        <w:rPr>
          <w:rFonts w:ascii="华文仿宋" w:eastAsia="华文仿宋" w:hAnsi="华文仿宋" w:cs="华文仿宋" w:hint="eastAsia"/>
          <w:b/>
          <w:bCs/>
          <w:sz w:val="28"/>
          <w:szCs w:val="28"/>
        </w:rPr>
        <w:t>“双新”背景下，学校的课程理念、目标需进一步明晰，课程领导力需进一步提升；“绿色阳光”课堂建设尚需进一步加强理论研究和深入探索</w:t>
      </w:r>
    </w:p>
    <w:p w:rsidR="00096B8F" w:rsidRDefault="0098103C">
      <w:pPr>
        <w:spacing w:line="360" w:lineRule="auto"/>
        <w:ind w:firstLineChars="200" w:firstLine="600"/>
        <w:outlineLvl w:val="1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建议学校在“双新”背景下，一是以国家课程方案为指导，结合办学理念，提炼课程思想内涵，确立课程目标，优化顶层设计和整体规划，完善课程方案。二是完善校本课程开发、审核、实施、评估的闭环管理，提升课程管理水平，促进校本课程丰富性和品质提升。三是利用“双新”实施契机，围绕区域教学改革要求，立足学生核心素养发展，以减负、提质、增效为导向，转变学习方式，探索“绿色阳光”课堂新模式。四是创新教学方法，创设真实问题情境，营造互动学习环境，从“以教为中心”转向</w:t>
      </w:r>
      <w:r>
        <w:rPr>
          <w:rFonts w:ascii="华文仿宋" w:eastAsia="华文仿宋" w:hAnsi="华文仿宋" w:cs="华文仿宋" w:hint="eastAsia"/>
          <w:sz w:val="30"/>
          <w:szCs w:val="30"/>
        </w:rPr>
        <w:lastRenderedPageBreak/>
        <w:t>“以学为中心”，积累案例，打造具有校本特色的课堂样态。</w:t>
      </w:r>
    </w:p>
    <w:p w:rsidR="00096B8F" w:rsidRDefault="00C56207">
      <w:pPr>
        <w:spacing w:line="360" w:lineRule="auto"/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C56207">
        <w:rPr>
          <w:rFonts w:ascii="华文仿宋" w:eastAsia="华文仿宋" w:hAnsi="华文仿宋" w:cs="华文仿宋" w:hint="eastAsia"/>
          <w:b/>
          <w:bCs/>
          <w:sz w:val="28"/>
          <w:szCs w:val="28"/>
        </w:rPr>
        <w:t>3</w:t>
      </w:r>
      <w:r w:rsidRPr="00C56207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 w:rsidR="0098103C" w:rsidRPr="00C56207">
        <w:rPr>
          <w:rFonts w:ascii="华文仿宋" w:eastAsia="华文仿宋" w:hAnsi="华文仿宋" w:cs="华文仿宋" w:hint="eastAsia"/>
          <w:b/>
          <w:bCs/>
          <w:sz w:val="28"/>
          <w:szCs w:val="28"/>
        </w:rPr>
        <w:t>教师发展工作的整体性、联动性不足，教师个人发展规划与校本研修规划之间缺少衔接，“阳光教师”项目的关注面需要进一步拓宽</w:t>
      </w:r>
    </w:p>
    <w:p w:rsidR="00096B8F" w:rsidRDefault="0098103C">
      <w:pPr>
        <w:spacing w:line="360" w:lineRule="auto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一是加强制度建设，完善教师发展专项实施方案，明确目标和措施，完善培养制度，确保活动制度化、规范化。二是优化培养策略，搭建分享平台，凝聚教师共识，探索团队培育路径；建立多元评价体系，通过档案管理和绩效考核，完善评价激励机制，激发教师群体活力和专业发展内驱力。三是明晰“阳光教师”内涵、外延和素养结构，完善“阳光青年+教师素养提升方案”，优化培养策略，创设供个性化的发展路径和针对性的发展平台。全方位打造具备阳光心态、扎根农村学校、专业水平高的教师队伍。</w:t>
      </w:r>
    </w:p>
    <w:p w:rsidR="002F43CB" w:rsidRDefault="002F43CB">
      <w:pPr>
        <w:spacing w:line="360" w:lineRule="auto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</w:p>
    <w:p w:rsidR="002F43CB" w:rsidRDefault="002F43CB">
      <w:pPr>
        <w:spacing w:line="360" w:lineRule="auto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</w:p>
    <w:p w:rsidR="00096B8F" w:rsidRDefault="0098103C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青浦区人民政府教育督导室</w:t>
      </w:r>
    </w:p>
    <w:p w:rsidR="00096B8F" w:rsidRDefault="0098103C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2024年11月27日</w:t>
      </w:r>
    </w:p>
    <w:p w:rsidR="00096B8F" w:rsidRDefault="00096B8F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096B8F" w:rsidRDefault="00096B8F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096B8F" w:rsidRDefault="00096B8F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sectPr w:rsidR="00096B8F" w:rsidSect="00FB18E7">
      <w:footerReference w:type="default" r:id="rId9"/>
      <w:pgSz w:w="11906" w:h="16838"/>
      <w:pgMar w:top="1440" w:right="1706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E2E" w:rsidRDefault="00CE1E2E">
      <w:r>
        <w:separator/>
      </w:r>
    </w:p>
  </w:endnote>
  <w:endnote w:type="continuationSeparator" w:id="1">
    <w:p w:rsidR="00CE1E2E" w:rsidRDefault="00CE1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805584"/>
      <w:docPartObj>
        <w:docPartGallery w:val="Page Numbers (Bottom of Page)"/>
        <w:docPartUnique/>
      </w:docPartObj>
    </w:sdtPr>
    <w:sdtContent>
      <w:p w:rsidR="00FB18E7" w:rsidRDefault="00FB18E7">
        <w:pPr>
          <w:pStyle w:val="a4"/>
          <w:jc w:val="center"/>
        </w:pPr>
        <w:fldSimple w:instr=" PAGE   \* MERGEFORMAT ">
          <w:r w:rsidRPr="00FB18E7">
            <w:rPr>
              <w:noProof/>
              <w:lang w:val="zh-CN"/>
            </w:rPr>
            <w:t>-</w:t>
          </w:r>
          <w:r>
            <w:rPr>
              <w:noProof/>
            </w:rPr>
            <w:t xml:space="preserve"> 11 -</w:t>
          </w:r>
        </w:fldSimple>
      </w:p>
    </w:sdtContent>
  </w:sdt>
  <w:p w:rsidR="00096B8F" w:rsidRDefault="00096B8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E2E" w:rsidRDefault="00CE1E2E">
      <w:r>
        <w:separator/>
      </w:r>
    </w:p>
  </w:footnote>
  <w:footnote w:type="continuationSeparator" w:id="1">
    <w:p w:rsidR="00CE1E2E" w:rsidRDefault="00CE1E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EyYThmNWQ0YmE1YmUxMDFkYjMyMzgzYTAyNGY5YTcifQ=="/>
  </w:docVars>
  <w:rsids>
    <w:rsidRoot w:val="00236935"/>
    <w:rsid w:val="00056AFE"/>
    <w:rsid w:val="00096B8F"/>
    <w:rsid w:val="000A1059"/>
    <w:rsid w:val="0010720C"/>
    <w:rsid w:val="00137B05"/>
    <w:rsid w:val="00151DC3"/>
    <w:rsid w:val="001757D8"/>
    <w:rsid w:val="00236935"/>
    <w:rsid w:val="002B0ABA"/>
    <w:rsid w:val="002F43CB"/>
    <w:rsid w:val="003408C2"/>
    <w:rsid w:val="003672EA"/>
    <w:rsid w:val="003C65B4"/>
    <w:rsid w:val="003D714C"/>
    <w:rsid w:val="003F2A16"/>
    <w:rsid w:val="00415D79"/>
    <w:rsid w:val="004B13E7"/>
    <w:rsid w:val="005107DF"/>
    <w:rsid w:val="00575F09"/>
    <w:rsid w:val="005A560E"/>
    <w:rsid w:val="00651004"/>
    <w:rsid w:val="007527C3"/>
    <w:rsid w:val="007E230B"/>
    <w:rsid w:val="00857901"/>
    <w:rsid w:val="0098103C"/>
    <w:rsid w:val="00AE6E97"/>
    <w:rsid w:val="00B365E7"/>
    <w:rsid w:val="00BD27AB"/>
    <w:rsid w:val="00C56207"/>
    <w:rsid w:val="00C6582B"/>
    <w:rsid w:val="00CA1582"/>
    <w:rsid w:val="00CE1E2E"/>
    <w:rsid w:val="00D848E7"/>
    <w:rsid w:val="00E23833"/>
    <w:rsid w:val="00EE2CF8"/>
    <w:rsid w:val="00F67A6A"/>
    <w:rsid w:val="00FB0136"/>
    <w:rsid w:val="00FB15BB"/>
    <w:rsid w:val="00FB18E7"/>
    <w:rsid w:val="00FE3558"/>
    <w:rsid w:val="013C447A"/>
    <w:rsid w:val="04045A4D"/>
    <w:rsid w:val="045A4B3B"/>
    <w:rsid w:val="052041A8"/>
    <w:rsid w:val="065165EA"/>
    <w:rsid w:val="07183D8D"/>
    <w:rsid w:val="09102B5A"/>
    <w:rsid w:val="0C7156BE"/>
    <w:rsid w:val="0CC16F9C"/>
    <w:rsid w:val="0FBC1346"/>
    <w:rsid w:val="0FEF6A5D"/>
    <w:rsid w:val="113B16DB"/>
    <w:rsid w:val="11F76665"/>
    <w:rsid w:val="145A2ADF"/>
    <w:rsid w:val="14C8631A"/>
    <w:rsid w:val="160C7B04"/>
    <w:rsid w:val="16EA5E33"/>
    <w:rsid w:val="17CC7738"/>
    <w:rsid w:val="192D0BBE"/>
    <w:rsid w:val="19CC6D14"/>
    <w:rsid w:val="19EE5FDA"/>
    <w:rsid w:val="1A366198"/>
    <w:rsid w:val="1B1F09DB"/>
    <w:rsid w:val="1DC00253"/>
    <w:rsid w:val="1EAF02C7"/>
    <w:rsid w:val="1EB84F47"/>
    <w:rsid w:val="1FD47FE6"/>
    <w:rsid w:val="20C444FE"/>
    <w:rsid w:val="20FB5A46"/>
    <w:rsid w:val="21747CD2"/>
    <w:rsid w:val="222A0616"/>
    <w:rsid w:val="22D244A6"/>
    <w:rsid w:val="230B795E"/>
    <w:rsid w:val="247E02C9"/>
    <w:rsid w:val="24FD7FDE"/>
    <w:rsid w:val="284B1061"/>
    <w:rsid w:val="286640ED"/>
    <w:rsid w:val="287F28C9"/>
    <w:rsid w:val="289C7B0E"/>
    <w:rsid w:val="28C72DDD"/>
    <w:rsid w:val="297D524A"/>
    <w:rsid w:val="2BA333AE"/>
    <w:rsid w:val="2BD82C0B"/>
    <w:rsid w:val="2CB97AED"/>
    <w:rsid w:val="304A60A2"/>
    <w:rsid w:val="31A31F0E"/>
    <w:rsid w:val="31FA2408"/>
    <w:rsid w:val="324E00CB"/>
    <w:rsid w:val="333E48FB"/>
    <w:rsid w:val="33F0595F"/>
    <w:rsid w:val="344949D6"/>
    <w:rsid w:val="372D1C56"/>
    <w:rsid w:val="381F1BC2"/>
    <w:rsid w:val="398215F0"/>
    <w:rsid w:val="39B43F05"/>
    <w:rsid w:val="3B375B1C"/>
    <w:rsid w:val="3B8E59E5"/>
    <w:rsid w:val="3BE561B6"/>
    <w:rsid w:val="3C795D45"/>
    <w:rsid w:val="3CD648BA"/>
    <w:rsid w:val="3CF83F72"/>
    <w:rsid w:val="3D755B93"/>
    <w:rsid w:val="3F7B6439"/>
    <w:rsid w:val="3FB6105E"/>
    <w:rsid w:val="40F260C6"/>
    <w:rsid w:val="41F65E17"/>
    <w:rsid w:val="444C3D3F"/>
    <w:rsid w:val="447F4128"/>
    <w:rsid w:val="48F350D1"/>
    <w:rsid w:val="4B8A1D1C"/>
    <w:rsid w:val="4C224176"/>
    <w:rsid w:val="4D2168A6"/>
    <w:rsid w:val="4E7937FC"/>
    <w:rsid w:val="4FCC3F86"/>
    <w:rsid w:val="50EF617E"/>
    <w:rsid w:val="510A2FB8"/>
    <w:rsid w:val="527E52B3"/>
    <w:rsid w:val="53CB6BD5"/>
    <w:rsid w:val="54183C3E"/>
    <w:rsid w:val="555D5DAC"/>
    <w:rsid w:val="560501F2"/>
    <w:rsid w:val="56861332"/>
    <w:rsid w:val="5697353F"/>
    <w:rsid w:val="57520A58"/>
    <w:rsid w:val="57FD50E8"/>
    <w:rsid w:val="592F7A5F"/>
    <w:rsid w:val="599C6E7D"/>
    <w:rsid w:val="5CBE2156"/>
    <w:rsid w:val="5D9500AD"/>
    <w:rsid w:val="5E1611EE"/>
    <w:rsid w:val="61907509"/>
    <w:rsid w:val="620A1069"/>
    <w:rsid w:val="62634C1E"/>
    <w:rsid w:val="637D3ABD"/>
    <w:rsid w:val="63D57455"/>
    <w:rsid w:val="68646FFA"/>
    <w:rsid w:val="69110F2F"/>
    <w:rsid w:val="6A804048"/>
    <w:rsid w:val="6C6B4DFB"/>
    <w:rsid w:val="6DE311EB"/>
    <w:rsid w:val="6F2F65B3"/>
    <w:rsid w:val="7372081D"/>
    <w:rsid w:val="749C3ADE"/>
    <w:rsid w:val="74F87447"/>
    <w:rsid w:val="75771B3B"/>
    <w:rsid w:val="77040325"/>
    <w:rsid w:val="775B09E1"/>
    <w:rsid w:val="78561D38"/>
    <w:rsid w:val="7A676AD2"/>
    <w:rsid w:val="7B94624A"/>
    <w:rsid w:val="7B9D23DC"/>
    <w:rsid w:val="7BF32717"/>
    <w:rsid w:val="7C1D7794"/>
    <w:rsid w:val="7CBE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672EA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3672EA"/>
    <w:pPr>
      <w:ind w:firstLineChars="200" w:firstLine="420"/>
    </w:pPr>
  </w:style>
  <w:style w:type="paragraph" w:styleId="2">
    <w:name w:val="Body Text Indent 2"/>
    <w:basedOn w:val="a"/>
    <w:uiPriority w:val="99"/>
    <w:qFormat/>
    <w:rsid w:val="003672EA"/>
    <w:pPr>
      <w:spacing w:after="120" w:line="480" w:lineRule="auto"/>
      <w:ind w:leftChars="200" w:left="420"/>
    </w:pPr>
  </w:style>
  <w:style w:type="paragraph" w:styleId="a4">
    <w:name w:val="footer"/>
    <w:basedOn w:val="a"/>
    <w:link w:val="Char"/>
    <w:autoRedefine/>
    <w:uiPriority w:val="99"/>
    <w:unhideWhenUsed/>
    <w:qFormat/>
    <w:rsid w:val="003672E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uiPriority w:val="99"/>
    <w:unhideWhenUsed/>
    <w:qFormat/>
    <w:rsid w:val="003672E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qFormat/>
    <w:rsid w:val="003672EA"/>
    <w:pPr>
      <w:widowControl w:val="0"/>
      <w:jc w:val="both"/>
    </w:pPr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autoRedefine/>
    <w:uiPriority w:val="34"/>
    <w:qFormat/>
    <w:rsid w:val="003672EA"/>
    <w:pPr>
      <w:ind w:firstLineChars="200" w:firstLine="420"/>
    </w:pPr>
  </w:style>
  <w:style w:type="paragraph" w:customStyle="1" w:styleId="1">
    <w:name w:val="列出段落1"/>
    <w:basedOn w:val="a"/>
    <w:autoRedefine/>
    <w:uiPriority w:val="34"/>
    <w:qFormat/>
    <w:rsid w:val="003672EA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10">
    <w:name w:val="无间隔1"/>
    <w:basedOn w:val="a"/>
    <w:autoRedefine/>
    <w:qFormat/>
    <w:rsid w:val="003672EA"/>
  </w:style>
  <w:style w:type="character" w:customStyle="1" w:styleId="Char">
    <w:name w:val="页脚 Char"/>
    <w:basedOn w:val="a0"/>
    <w:link w:val="a4"/>
    <w:uiPriority w:val="99"/>
    <w:rsid w:val="00FB18E7"/>
    <w:rPr>
      <w:rFonts w:ascii="Times New Roman" w:eastAsia="宋体" w:hAnsi="Times New Roman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C175A7-8321-48CF-A961-740E2CD6B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943</Words>
  <Characters>5381</Characters>
  <Application>Microsoft Office Word</Application>
  <DocSecurity>0</DocSecurity>
  <Lines>44</Lines>
  <Paragraphs>12</Paragraphs>
  <ScaleCrop>false</ScaleCrop>
  <Company>P R C</Company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</cp:lastModifiedBy>
  <cp:revision>21</cp:revision>
  <cp:lastPrinted>2024-12-27T01:30:00Z</cp:lastPrinted>
  <dcterms:created xsi:type="dcterms:W3CDTF">2024-12-16T01:21:00Z</dcterms:created>
  <dcterms:modified xsi:type="dcterms:W3CDTF">2024-12-27T01:30:00Z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6569CC0298524DECAEDD1BBAF5D4A2C8_13</vt:lpwstr>
  </property>
</Properties>
</file>