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C2" w:rsidRDefault="00904E8E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 w:rsidRPr="00904E8E">
        <w:rPr>
          <w:rFonts w:ascii="黑体" w:eastAsia="黑体" w:hAnsi="黑体" w:hint="eastAsia"/>
          <w:b/>
          <w:sz w:val="32"/>
          <w:szCs w:val="32"/>
        </w:rPr>
        <w:t>青浦区人民政府教育督导室</w:t>
      </w:r>
      <w:r w:rsidR="005A5CC9">
        <w:rPr>
          <w:rFonts w:ascii="黑体" w:eastAsia="黑体" w:hAnsi="黑体" w:hint="eastAsia"/>
          <w:b/>
          <w:sz w:val="32"/>
          <w:szCs w:val="32"/>
        </w:rPr>
        <w:t>关于对上海市青浦区赵屯小学发展性教育综合督导评价的意见书</w:t>
      </w:r>
    </w:p>
    <w:p w:rsidR="003A48C2" w:rsidRDefault="003A48C2">
      <w:pPr>
        <w:spacing w:line="360" w:lineRule="auto"/>
        <w:ind w:firstLineChars="200" w:firstLine="643"/>
        <w:jc w:val="center"/>
        <w:outlineLvl w:val="0"/>
        <w:rPr>
          <w:rFonts w:ascii="黑体" w:eastAsia="黑体" w:hAnsi="黑体"/>
          <w:b/>
          <w:sz w:val="32"/>
          <w:szCs w:val="32"/>
        </w:rPr>
      </w:pP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导评价》要求，青浦区教育督导室组织专家组一行于2024年6月5日，对青浦区赵屯小学开展了发展性教育综合督导评价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期间，专家组听取了戴琦弘校长所做的自评</w:t>
      </w:r>
      <w:r w:rsidR="00E47C8F">
        <w:rPr>
          <w:rFonts w:ascii="华文仿宋" w:eastAsia="华文仿宋" w:hAnsi="华文仿宋" w:cs="华文仿宋" w:hint="eastAsia"/>
          <w:sz w:val="28"/>
          <w:szCs w:val="28"/>
        </w:rPr>
        <w:t>汇报</w:t>
      </w:r>
      <w:r>
        <w:rPr>
          <w:rFonts w:ascii="华文仿宋" w:eastAsia="华文仿宋" w:hAnsi="华文仿宋" w:cs="华文仿宋" w:hint="eastAsia"/>
          <w:sz w:val="28"/>
          <w:szCs w:val="28"/>
        </w:rPr>
        <w:t>，访谈了正副校长、书记、中层干部、教师等共15人次，召开年级组长和班主任、教研组长和教师、学生等3个座谈会共26人次参加，观课6节，查阅了学校相关自评信息及档案资料，对106名教师、101名学生、225名家长、65名社区代表进行了问卷调查，共获取原始数据12289余条，比较全面地了解了青浦区赵屯小学近三年的发展情况。依据本次发展性教育综合督导评价指标，专家组在汇总分析各类信息的基础上，形成了如下意见：</w:t>
      </w:r>
    </w:p>
    <w:p w:rsidR="003A48C2" w:rsidRDefault="005A5CC9" w:rsidP="00F50718">
      <w:pPr>
        <w:spacing w:beforeLines="50" w:afterLines="50"/>
        <w:ind w:firstLineChars="200" w:firstLine="600"/>
        <w:outlineLvl w:val="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一、基本情况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全面落实党组织领导的校长负责制，立足“为学生的一生成长奠基，为学生的一生发展准备”的目标追求，编制和推进学校发展规划实施，达成稳步发展预期目标。学校践行“以人为本，协调发展”的办学理念，施行人本化的制度管理，努力凝聚多方育人合力。德能兼修、助力教师素养提升，“五强”提质、促进教学质量逐年提升。学校坚持五育并举、强化“小主人”系列德育、劳动教育，持续打造“小主人教育”特色项目，大力培育“讲诚信、勤学习、能自主、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爱劳动、知感恩、有责任”的赵屯“美德少年”。</w:t>
      </w:r>
    </w:p>
    <w:p w:rsidR="003A48C2" w:rsidRDefault="005A5CC9" w:rsidP="00F50718">
      <w:pPr>
        <w:spacing w:beforeLines="50" w:afterLines="50"/>
        <w:ind w:firstLineChars="200" w:firstLine="600"/>
        <w:outlineLvl w:val="0"/>
        <w:rPr>
          <w:rFonts w:ascii="华文仿宋" w:eastAsia="华文仿宋" w:hAnsi="华文仿宋" w:cs="华文仿宋"/>
          <w:bCs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二、主要的工作与成效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（一）学校治理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1.强化党建引领，优化顶层设计，推进学校平稳有序发展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夯实党建基础工作，发挥党建引领作用。制定“党支部领导的校长负责制改革方案”、配套两个“议事规则”，积极履行党“把方向、管大局、作决策”等领导职责。规范落实“三会一课”等学习制度，开展“习读本”进课堂的实践研究，探索思政一体化实施路径，提高党员的思想政治素质。建立健全党风廉政建设责任制，开展纠“四风”树新风活动；推进意识形态工作制度化建设，把舵舆论宣传阵地。制定党建带团建、队建工作方案，开展党带团寻访红色基地活动，利用少代会、国旗下讲话、思政第一课等，帮助学生扣好人生第一粒扣子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努力发挥规划的统领作用。一是立足校情，在总结“十三五”工作的基础上，编制了主题词是“为了每一个孩子的健康成长”的十四五发展规划。规划目标内容体现了国家意志、学校追求。二是将规划总目标进行分解，细化形成为分年度达成细目表，各部门基于目标任务，分工协作、推进规划有序实施。三是专门制定规划推进的“保障措施”，组建自评小组，根据流程检视实施成效和不足。区教育督导室对学校给予“规划执行和完成率稳重求进，发展态势良好”的评价。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2.加强制度建设，注重文化熏陶，努力营造良好育人氛围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学校构建“党组织领导、校长负责、多方参与、全员育人”治理格局；开放办学，制订《赵屯小学“家校社”家庭教育共建机制》，凝聚多方育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人合力。修订完成学校章程，结合治理需要建章立制，汇编形成“内部控制规范手册”；遵从校本“立改废”原则，不断完善制度建设，满足治理需要。建立系列师生权益保护和送温暖制度，建立校园欺凌应急处置预案，做好教师学生的困难帮护工作，聘请法治副校长，用法律维护师生合法权益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注重环境文化、精神文化和行为文化建设，以文化人，凝聚积极向上的校园氛围。一是打造优雅、怡情的文化景观，建设美好物质文化。镶嵌“一训三风”等文化标识，展示师生书画作品、“屯宝”校园吉祥物，布展校史文化“拾光长廊”，让师生在潜移默化中陶冶身心，润泽德性。二是积极举行织科技节、艺术节等校园文化活动，开展“温馨教室”创建和评比，建设班级文化等，培育积极健康的精神文化。三是利用社区、社会资源开展志愿者服务，组织“行走的课堂”和上善研学活动等，培养社会责任担当，展示良好行为文化。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（二）立德树人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1.构建育人体系，细化德育工作，培养赵屯“美德少年”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不断完善育人体系建设。组建三级家委会，建立家长学校；参与社区文明共建，签约利用社会资源，凝聚合育人力、努力打造学校主导、家庭社会联动的学生发展支持系统。贯彻《中小学德育工作指南》，制定德育方面的工作计划和德育活动方案，逐步构建“三全”育人机制。通过课堂育德、主题教育，仪式教育、节庆教育，校园文化活动、社会实践体验等细化“六育人”目标内容。以党政齐抓共管，团队协助、年级组负责，班主任、全员导师具体落实为支撑，不断厚实德育队伍，丰富培养路径。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发挥评选“美德少年”“最美小主人”的牵引作用，全力培养新时代赵屯“美德少年”。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2.丰富成长平台，呵护身心健康，护航全面发展健康成长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整体架构行规教育“五小主人”目标内容和评优方案，通过各种行规教育和法治教育，发挥实践育人、活动育人作用，结合纪念日、重大节庆活动等，引导学生养成良好的行为习惯、法治观念。培养良好品行，增进爱国主义情感，树立正确的价值观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开设打击乐、细纹刻纸等多个艺术类社团，举办艺术节活动，鼓励学生参与艺术交流展演等，有效提升审艺术修养。统筹校内外劳动资源，构建校本劳动教育体系，开发四大板块劳动课程，学校、家庭、社会三位一体，推进劳动教育常态化开展。学校荣获上海市劳动教育特色校称号。每年举行科技节，组织开展科技类展示和社团活动，以草莓智慧种植为载体，培育创新意识和实践能力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把学生“健康成长”放在首位。加强“双减”“五项管理”，落实体育课、大课间要求；每学期举行运动会，开设篮球、武术、花样跳绳等运动项目，培育体锻炼兴趣，努力提高学生的身体素质及运动技能。学校开设心理健康教育课，开展针对性心理辅导，每学期举办心理健康季活动，提供心理咨询服务，指导家长关注学生心理健康，积极培养学生乐观向上、自主自信的心理品质。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（三）课程教学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1.加强课程建设，扎实课程管理，确保课程规范有效实施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学校围绕新时代“小主人”培养目标，不断完善课程方案，整体架构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学校课程框架，重视思政课程和学科德育建设，发挥课程的整体育人功能。根据办学特色和学生兴趣，挖掘和利用校内外课程资源，积极开发校本课程、主题式综合活动课程、社团课程和课后服务课程。目前学校已开设了包含科技、艺术、体育、劳动等领域的校本课程50余门，融合乡土特色的《草莓》课程成为区跨学科项目龙头课程。规范编制学年课程计划，开齐开足三类课程，落实各类专题教育，控制周课时总量。建立课程教学领导小组，制订课程管理制度，重视课程实施过程中的调研与评价，吸纳学生、家长意见反馈，不断充实和完善学校的课程建设。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2.夯实教学常规，深化教学研究，促进教学质量逐年提升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构建质量保障体系，落实教学管理规程。新订近10项教学常规管理制度，完善《赵屯小学教学质量评价方案》，切实推进教学五环节的规范运作。实施“强实践行动、强课堂教学、强教研、强作业、强学业底部”的“五强”提质行动。遵循“备、上、评、改”一体化原则，进行集体备课，形成“研、培、教”三位一体的校本研修模式；开展主题式教学研讨，探索学科项目化和跨学科项目化学习，汇集典型案例。各学科细化评价标准，研制课堂教学评价单，强化课堂评价的诊断与改进功能；完善学科单元作业设计和探究性、跨学科作业设计；建立“底部学生档案袋”，实施分层教学和个别化辅导。学校在2022年“绿标”测试中表现良好，学业水平居于区域同类型学校前列。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（四）师资建设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1.重视队伍建设，提升师德修养，提升教师育德树人的能力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学校确立了“造就一支师德高尚、业务精湛、结构合理、充满活力的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高素质专业化教师队伍”的建设目标。明确师训部门职责，完善教师的专项管理制度，制订教师个人专业发展规划，配套评价方法，加快青年教师和骨干教师两支队伍锻造，形成教师发展的良好态势。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立健全师德师风建设长效机制。开发“师德教育”专题培训课程，实践“‘党建+N’助力教师幸福成长”的师德项目，开展“守初心、严师德、铸师魂”主题教育等，举行“寻访我身边的好老师”等评选活动，增强为人师表、教书育人的责任感。举办师德论坛，组织学习《新时代中小学教师职业行为十项准则》，通过教师年度师德述评，结合师德问卷调查等，不断强化依法施教、廉洁从教的意识和行为。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2.搭建发展平台，分层分类培养，激发教师专业发展内驱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推行“221”教师梯队培优计划为抓手，搭建专业发展支持平台，围绕分层培养目标有效施策，助力教师专业进阶。一是制定较为完整的“十四五”校本研训计划，将课堂实践作为教师专业化成长的核心领域，将校本研训作为教师专业化发展的基本途径。二是加强青年教师针对性培养：依托“晨曦社团”，以青年社团化研修模式开展教学设计与实践、分析与反思；成立“青蓝研修坊”，发挥骨干引领作用，加速青年教师专业成长。三是以推进各学科三类项目化学习清单为引擎，打造骨干团队。四是探索“思享荟”微讲坛常态化运作机制，鼓励教师分享专业成长经验，精心组织“‘耕耘奖’最美教师、最美团队”评选活动，凝聚团队合力，助力个人专业成长。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（五）安全后勤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1.加强安全管理，做好安全教育，筑牢校园安全保障防线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学校贯彻落实《青浦区加强中小学幼儿园安全风险防控体系建设的实施方案》，成立校园安全防范工作领导小组，组建了安全管理网络，制定了各类安全管理制度和重大突发事件应急处理预案。成立安全检查小组，定期进行安全设施检查和隐患排查，发现问题及时整改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利用官网、微信公众号推送安全防护知识，通过主题班会、安全知识讲座、举办安全知识竞赛，结合定期组织的安全逃生演练等，对师生进行全方位、多角度的安全教育和警示教育。近年来，未发生校园欺凌、性侵害、安全责任事故，学校被评为“上海市安全文明校园”。</w:t>
      </w:r>
    </w:p>
    <w:p w:rsidR="003A48C2" w:rsidRDefault="005A5CC9">
      <w:pPr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2.加强资产管理，提高使用效益，不断优化学习生活环境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制定《财务管理制度》，收费程序透明，大额资金使用民主决策，合理编制预算决算。注重资产规范化、信息化的管理，提高使用效益。问卷调查显示，教师对“规范执行财务制度”“办学经费使用合理、能满足教育教学需要”等方面“非常认可”的合计占比90%以上，家长认同“学校收费项目合理、公开”的占比99.56%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注重将经费优先服务于教育教学和环境建设。全力推进校园环境的改善与教学设施的升级，学校校园绿树成荫，教室宽敞明亮。教室及辅助用房面积、美术、音乐教室面积、体育运动场馆面积、信息化硬件建设等符合市颁标准、达到义务教育优质均衡水平。学校为随班就读学生配备资源教室，并添置了专业的特教设备和辅助工具。每个教室配置多媒体教学设备，建有国学美术室、公共安全体验教室、小剧场等，充分满足师生学习生活需求。</w:t>
      </w:r>
    </w:p>
    <w:p w:rsidR="003A48C2" w:rsidRDefault="005A5CC9">
      <w:pPr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（六）重点发展</w:t>
      </w:r>
    </w:p>
    <w:p w:rsidR="003A48C2" w:rsidRDefault="005A5CC9">
      <w:pPr>
        <w:tabs>
          <w:tab w:val="left" w:pos="312"/>
        </w:tabs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1.领衔学区发展，探索教改难题，主动改革实践成效渐显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紧密型集团化办学为契机，发挥白鹤镇学区牵头校作用，与成员校协力，共建共享优质资源，助力区域优质均衡发展。一是互联共建，探索紧密型学区党建合作模式。以“同心强党建，集聚新力量”为主题，联合各成员校党组织共同开展党建交流活动。二是共办共享，协同各成员校轮流举办德育交流展示和校园文化节庆活动，展现学区德育新风采。三是探索学区一体化研训、协同开展幼小衔接研讨，通过跨学科、跨学段的合作与交流，提高教师队伍专业素养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积极开展小学低年级主题式综合活动，以点带面，努力探索项目化学习实践，取得阶段性成果。一是以成为区小学低年级主题式综合活动课程试点校为契机，制定了《小屯宝的美丽新世界——小学低年级主题式综合活动校本实施方案》,形成“我与自己”“我与社会”“我与自然”活动系列。二是整合幼小衔接适应期课程、劳动教育、班团队活动，围绕“小屯宝爱运动”“小屯宝的绿色生活”“小屯宝看家乡”等，开展15个主题的实践。三是以加入区第二届项目化学习共同体为契机，制定项目化学习工作方案，组建骨干教师团队，着重以《我来读经典》和《屯宝梦工厂》开展实践，形成呢个典型案例。</w:t>
      </w:r>
    </w:p>
    <w:p w:rsidR="003A48C2" w:rsidRDefault="005A5CC9">
      <w:pPr>
        <w:tabs>
          <w:tab w:val="left" w:pos="312"/>
        </w:tabs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2.课程建设为舟，劳动教育为桨，打造“小主人”教育特色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学校发挥课程主载体、课堂主渠道的作用，着重打造小主人”德育课程和“草莓”校本探究型课程，助力新时代“小主人”扬帆远航。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一是呼应学生培养目标，架构国家课程、德育校本课程、主题活动课程“三位一体”的“小主人”德育课程框架。确立了课程的目标与内容、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实施途径与方法、管理与评价等要素，通过丰富多元的学科教育、生动活泼的实践活动和特色德育课程浸润，努力实现学校育人目标，落实立德树人根本任务。二是挖掘“中国草莓之乡”在地资源，开发“草莓”校本探究型课程。形成了一至五年级的内容序列，创生了如《大手牵小手，共享草莓乐》《亲近自然，遇见“莓”好》等综合实践项目。并以优化“草莓”课程实施为抓手，建立“草莓生长探究创新实验室”，探索引入跨学科项目化学习策略。三是从课程目标、课程内容、实施策略、场域支持等方面设计《小主人爱劳动》课程。形成了一至五年级全覆盖的的“美丽校园”“亲近自然”“感恩奉献”“智慧创新”四个劳动教育主题板块，以劳动教育为载体，培养“小主人”“爱劳动、会勤俭、有责任”的良好品质。</w:t>
      </w:r>
    </w:p>
    <w:p w:rsidR="003A48C2" w:rsidRDefault="005A5CC9" w:rsidP="00F50718">
      <w:pPr>
        <w:spacing w:beforeLines="50" w:afterLines="50"/>
        <w:ind w:firstLineChars="200" w:firstLine="600"/>
        <w:outlineLvl w:val="0"/>
        <w:rPr>
          <w:rFonts w:ascii="黑体" w:eastAsia="黑体" w:hAnsi="黑体" w:cs="黑体"/>
          <w:bCs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Cs/>
          <w:color w:val="000000"/>
          <w:sz w:val="30"/>
          <w:szCs w:val="30"/>
        </w:rPr>
        <w:t>三、存在的问题与建议</w:t>
      </w:r>
    </w:p>
    <w:p w:rsidR="003A48C2" w:rsidRDefault="005A5CC9">
      <w:pPr>
        <w:tabs>
          <w:tab w:val="left" w:pos="312"/>
        </w:tabs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（一）基于“双新”的学校课程整体架构、顶层设计和课程图谱还需进一步完善；“小主人课堂”的模式和样态尚未成型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进一步优化学校课程体系，形成结构完整、逻辑合理、层次衔接、内容丰富的富有校本特色的学校课程体系框架；按照“双新”要求，将现有的校本特色课程，转化为综合实践活动、项目化学习、跨学科主题学习的特色课程资源。组建立足项目化学习全面推广的跨学科研究团队，加强基于“双新”理解和实践的专业化培训，完善从申报项目、组建团队、学习实践、交流展示、评价的闭环管理，提升“学科项目化-活动项目化-跨学科项目化”的设计与实施的专业性。通过课堂诊断与改进，探索形成“小主人课堂”教学新形态。</w:t>
      </w:r>
    </w:p>
    <w:p w:rsidR="003A48C2" w:rsidRDefault="005A5CC9">
      <w:pPr>
        <w:tabs>
          <w:tab w:val="left" w:pos="312"/>
        </w:tabs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（二）教师队伍的管理还需要进一步精细化，“221”培优计划涉及的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面还不够广，支持中老年教师再发展的举措尚需加大力度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整合与教师发展相关的工作，细化具体的实施方案，跟进成效评估和归因分析，以提升管理实效来减压教师过重负担，帮助教师聚焦课堂实践、专业发展。进一步完善221培优计划，细化分层目标和要求，匹配不同的培养措施和激励方法，成就每位教师在原有基础上的专业进步。优化“思享荟”微讲坛，“青蓝研修坊”的管理与支持，吸纳中老年教师参加，激发专业发展内驱力，优选研学、交流的内容，推出既有激励单独发力又能团队发力的举措，助力每一位教师的专业水平提升。</w:t>
      </w:r>
    </w:p>
    <w:p w:rsidR="003A48C2" w:rsidRDefault="005A5CC9">
      <w:pPr>
        <w:tabs>
          <w:tab w:val="left" w:pos="312"/>
        </w:tabs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（三）从打造“小主人”教育特色品牌出发，其目标与价值系统、实施与保障系统和评价与改进体系尚需整体性设计和全方位推进</w:t>
      </w:r>
    </w:p>
    <w:p w:rsidR="003A48C2" w:rsidRDefault="005A5CC9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从培养“祖国和人民事业发展的接班人”的根本任务出发，吸纳先前“小主人”教育的成功经验，着力创建校本“小主人”教育特色品牌。借助专业研究力量，对接学生核心素养框架，设计校本的“小主人”素养模型和评价量表；打造“小主人”教育特色课程和品质课堂，特色活动和品牌社团等适应性的支持系统和评价系统。营造学校、家长、社会全员参与的“小主人”教育特色品牌建设氛围，构筑校内校外联动、线上线下结合，学区各成员校一体的“小主人”教育的实践、展示场域和宣传推介平台，扩大“小主人”教育的品牌影响力和示范辐射效应。</w:t>
      </w:r>
    </w:p>
    <w:p w:rsidR="00113CBC" w:rsidRDefault="00113CBC" w:rsidP="00113CBC">
      <w:pPr>
        <w:pStyle w:val="a0"/>
      </w:pPr>
    </w:p>
    <w:p w:rsidR="00113CBC" w:rsidRPr="00113CBC" w:rsidRDefault="00113CBC" w:rsidP="00113CBC">
      <w:pPr>
        <w:pStyle w:val="a0"/>
      </w:pPr>
    </w:p>
    <w:p w:rsidR="003A48C2" w:rsidRDefault="005A5CC9">
      <w:pPr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3A48C2" w:rsidRDefault="005A5CC9" w:rsidP="003627C5">
      <w:pPr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2024年6月</w:t>
      </w:r>
      <w:r w:rsidR="00E47C8F">
        <w:rPr>
          <w:rFonts w:ascii="华文仿宋" w:eastAsia="华文仿宋" w:hAnsi="华文仿宋" w:cs="华文仿宋"/>
          <w:sz w:val="28"/>
          <w:szCs w:val="28"/>
        </w:rPr>
        <w:t>20</w:t>
      </w:r>
      <w:r>
        <w:rPr>
          <w:rFonts w:ascii="华文仿宋" w:eastAsia="华文仿宋" w:hAnsi="华文仿宋" w:cs="华文仿宋" w:hint="eastAsia"/>
          <w:sz w:val="28"/>
          <w:szCs w:val="28"/>
        </w:rPr>
        <w:t>日</w:t>
      </w:r>
      <w:bookmarkStart w:id="0" w:name="_GoBack"/>
      <w:bookmarkEnd w:id="0"/>
    </w:p>
    <w:sectPr w:rsidR="003A48C2" w:rsidSect="007569EA">
      <w:footerReference w:type="default" r:id="rId8"/>
      <w:pgSz w:w="11906" w:h="16838"/>
      <w:pgMar w:top="1240" w:right="1486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45F" w:rsidRDefault="001C045F">
      <w:r>
        <w:separator/>
      </w:r>
    </w:p>
  </w:endnote>
  <w:endnote w:type="continuationSeparator" w:id="1">
    <w:p w:rsidR="001C045F" w:rsidRDefault="001C0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898659"/>
      <w:docPartObj>
        <w:docPartGallery w:val="Page Numbers (Bottom of Page)"/>
        <w:docPartUnique/>
      </w:docPartObj>
    </w:sdtPr>
    <w:sdtContent>
      <w:p w:rsidR="00F50718" w:rsidRDefault="00F50718">
        <w:pPr>
          <w:pStyle w:val="a4"/>
          <w:jc w:val="center"/>
        </w:pPr>
        <w:fldSimple w:instr=" PAGE   \* MERGEFORMAT ">
          <w:r w:rsidRPr="00F50718">
            <w:rPr>
              <w:noProof/>
              <w:lang w:val="zh-CN"/>
            </w:rPr>
            <w:t>10</w:t>
          </w:r>
        </w:fldSimple>
      </w:p>
    </w:sdtContent>
  </w:sdt>
  <w:p w:rsidR="003A48C2" w:rsidRDefault="003A48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45F" w:rsidRDefault="001C045F">
      <w:r>
        <w:separator/>
      </w:r>
    </w:p>
  </w:footnote>
  <w:footnote w:type="continuationSeparator" w:id="1">
    <w:p w:rsidR="001C045F" w:rsidRDefault="001C0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ExNDhkYWY2N2I2NjA2MjFiMWQ2NmY4Nzg0NGI3ODYifQ=="/>
  </w:docVars>
  <w:rsids>
    <w:rsidRoot w:val="00236935"/>
    <w:rsid w:val="00113CBC"/>
    <w:rsid w:val="00151DC3"/>
    <w:rsid w:val="001835E9"/>
    <w:rsid w:val="001C045F"/>
    <w:rsid w:val="00236935"/>
    <w:rsid w:val="00263120"/>
    <w:rsid w:val="003627C5"/>
    <w:rsid w:val="003A48C2"/>
    <w:rsid w:val="003F062E"/>
    <w:rsid w:val="005A5CC9"/>
    <w:rsid w:val="005E5F4B"/>
    <w:rsid w:val="007569EA"/>
    <w:rsid w:val="00857901"/>
    <w:rsid w:val="00904E8E"/>
    <w:rsid w:val="00BD27AB"/>
    <w:rsid w:val="00D848E7"/>
    <w:rsid w:val="00E47C8F"/>
    <w:rsid w:val="00F50718"/>
    <w:rsid w:val="00FE3558"/>
    <w:rsid w:val="01700299"/>
    <w:rsid w:val="035B751F"/>
    <w:rsid w:val="04045A4D"/>
    <w:rsid w:val="045A4B3B"/>
    <w:rsid w:val="052041A8"/>
    <w:rsid w:val="05D60786"/>
    <w:rsid w:val="06FE1CFC"/>
    <w:rsid w:val="0B696551"/>
    <w:rsid w:val="0CC16F9C"/>
    <w:rsid w:val="0FEF6A5D"/>
    <w:rsid w:val="12CA3D79"/>
    <w:rsid w:val="131274CE"/>
    <w:rsid w:val="160C7B04"/>
    <w:rsid w:val="16324F51"/>
    <w:rsid w:val="17CC7738"/>
    <w:rsid w:val="19CC6D14"/>
    <w:rsid w:val="1AF70C4B"/>
    <w:rsid w:val="1D7D4391"/>
    <w:rsid w:val="1EAF02C7"/>
    <w:rsid w:val="1EB84F47"/>
    <w:rsid w:val="1FD47FE6"/>
    <w:rsid w:val="20194256"/>
    <w:rsid w:val="20B65C39"/>
    <w:rsid w:val="20C444FE"/>
    <w:rsid w:val="20FB5A46"/>
    <w:rsid w:val="21747CD2"/>
    <w:rsid w:val="22B96D33"/>
    <w:rsid w:val="230B795E"/>
    <w:rsid w:val="24FD7FDE"/>
    <w:rsid w:val="24FF3D57"/>
    <w:rsid w:val="287F28C9"/>
    <w:rsid w:val="28C72DDD"/>
    <w:rsid w:val="28CA6348"/>
    <w:rsid w:val="2BD82C0B"/>
    <w:rsid w:val="2E346FDA"/>
    <w:rsid w:val="304A60A2"/>
    <w:rsid w:val="31A31F0E"/>
    <w:rsid w:val="324E00CB"/>
    <w:rsid w:val="333E48FB"/>
    <w:rsid w:val="36C858F6"/>
    <w:rsid w:val="372D1C56"/>
    <w:rsid w:val="381F1BC2"/>
    <w:rsid w:val="38F234B9"/>
    <w:rsid w:val="39B43F05"/>
    <w:rsid w:val="3B375B1C"/>
    <w:rsid w:val="3B8E59E5"/>
    <w:rsid w:val="3BE561B6"/>
    <w:rsid w:val="3C795D45"/>
    <w:rsid w:val="3CD648BA"/>
    <w:rsid w:val="3F7B6439"/>
    <w:rsid w:val="3FA550A3"/>
    <w:rsid w:val="3FB6105E"/>
    <w:rsid w:val="41F65E17"/>
    <w:rsid w:val="42ED352D"/>
    <w:rsid w:val="444C3D3F"/>
    <w:rsid w:val="447F4128"/>
    <w:rsid w:val="47344598"/>
    <w:rsid w:val="49DB003F"/>
    <w:rsid w:val="4C224176"/>
    <w:rsid w:val="4FC95DA3"/>
    <w:rsid w:val="50EF617E"/>
    <w:rsid w:val="510A2FB8"/>
    <w:rsid w:val="53CB6BD5"/>
    <w:rsid w:val="56861332"/>
    <w:rsid w:val="5697353F"/>
    <w:rsid w:val="599C6E7D"/>
    <w:rsid w:val="5AFF16B3"/>
    <w:rsid w:val="5CBE2156"/>
    <w:rsid w:val="5D9500AD"/>
    <w:rsid w:val="5E1611EE"/>
    <w:rsid w:val="612C6F7A"/>
    <w:rsid w:val="61907509"/>
    <w:rsid w:val="620A1069"/>
    <w:rsid w:val="63D57455"/>
    <w:rsid w:val="65FF2CF8"/>
    <w:rsid w:val="69110F2F"/>
    <w:rsid w:val="69951B60"/>
    <w:rsid w:val="6B051F08"/>
    <w:rsid w:val="6C6B4DFB"/>
    <w:rsid w:val="6C9C267E"/>
    <w:rsid w:val="6DE311EB"/>
    <w:rsid w:val="6F8D5559"/>
    <w:rsid w:val="722F2426"/>
    <w:rsid w:val="731735E6"/>
    <w:rsid w:val="737343E5"/>
    <w:rsid w:val="73E55492"/>
    <w:rsid w:val="749C3ADE"/>
    <w:rsid w:val="75771B3B"/>
    <w:rsid w:val="77040325"/>
    <w:rsid w:val="7A676AD2"/>
    <w:rsid w:val="7ADD1EA6"/>
    <w:rsid w:val="7B94624A"/>
    <w:rsid w:val="7B9D2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569E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7569EA"/>
    <w:pPr>
      <w:ind w:firstLineChars="200" w:firstLine="420"/>
    </w:pPr>
  </w:style>
  <w:style w:type="paragraph" w:styleId="a4">
    <w:name w:val="footer"/>
    <w:basedOn w:val="a"/>
    <w:link w:val="Char"/>
    <w:uiPriority w:val="99"/>
    <w:unhideWhenUsed/>
    <w:qFormat/>
    <w:rsid w:val="007569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semiHidden/>
    <w:unhideWhenUsed/>
    <w:qFormat/>
    <w:rsid w:val="007569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uiPriority w:val="99"/>
    <w:qFormat/>
    <w:rsid w:val="007569EA"/>
    <w:pPr>
      <w:widowControl w:val="0"/>
      <w:jc w:val="both"/>
    </w:pPr>
    <w:rPr>
      <w:rFonts w:ascii="等线" w:eastAsia="等线" w:hAnsi="等线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569EA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7569EA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7569EA"/>
  </w:style>
  <w:style w:type="character" w:customStyle="1" w:styleId="Char">
    <w:name w:val="页脚 Char"/>
    <w:basedOn w:val="a1"/>
    <w:link w:val="a4"/>
    <w:uiPriority w:val="99"/>
    <w:rsid w:val="00F50718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5296</Characters>
  <Application>Microsoft Office Word</Application>
  <DocSecurity>0</DocSecurity>
  <Lines>44</Lines>
  <Paragraphs>12</Paragraphs>
  <ScaleCrop>false</ScaleCrop>
  <Company>P R C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7</cp:revision>
  <cp:lastPrinted>2024-12-27T00:58:00Z</cp:lastPrinted>
  <dcterms:created xsi:type="dcterms:W3CDTF">2024-06-24T00:56:00Z</dcterms:created>
  <dcterms:modified xsi:type="dcterms:W3CDTF">2024-12-27T00:58:00Z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9D084903EFE841FEBC8A3132A76CB820_13</vt:lpwstr>
  </property>
</Properties>
</file>