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3E" w:rsidRPr="002B4F0C" w:rsidRDefault="00CE6B23" w:rsidP="002B4F0C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2B4F0C">
        <w:rPr>
          <w:rFonts w:ascii="方正小标宋简体" w:eastAsia="方正小标宋简体" w:hint="eastAsia"/>
          <w:sz w:val="44"/>
          <w:szCs w:val="44"/>
        </w:rPr>
        <w:t>青浦区</w:t>
      </w:r>
      <w:proofErr w:type="gramStart"/>
      <w:r w:rsidRPr="002B4F0C">
        <w:rPr>
          <w:rFonts w:ascii="方正小标宋简体" w:eastAsia="方正小标宋简体" w:hint="eastAsia"/>
          <w:sz w:val="44"/>
          <w:szCs w:val="44"/>
        </w:rPr>
        <w:t>文旅局</w:t>
      </w:r>
      <w:proofErr w:type="gramEnd"/>
      <w:r w:rsidR="00691582" w:rsidRPr="002B4F0C">
        <w:rPr>
          <w:rFonts w:ascii="方正小标宋简体" w:eastAsia="方正小标宋简体" w:hint="eastAsia"/>
          <w:sz w:val="44"/>
          <w:szCs w:val="44"/>
        </w:rPr>
        <w:t>政府购买服务指导性目录</w:t>
      </w:r>
    </w:p>
    <w:p w:rsidR="002B4F0C" w:rsidRPr="002B4F0C" w:rsidRDefault="002B4F0C" w:rsidP="00CE6B23">
      <w:pPr>
        <w:ind w:firstLine="420"/>
        <w:rPr>
          <w:rFonts w:ascii="黑体" w:eastAsia="黑体" w:hAnsi="黑体" w:cs="仿宋_GB2312"/>
          <w:sz w:val="32"/>
          <w:szCs w:val="32"/>
        </w:rPr>
      </w:pPr>
    </w:p>
    <w:p w:rsidR="00DF023E" w:rsidRPr="002B4F0C" w:rsidRDefault="00691582" w:rsidP="002B4F0C">
      <w:pPr>
        <w:adjustRightInd w:val="0"/>
        <w:snapToGrid w:val="0"/>
        <w:spacing w:line="336" w:lineRule="auto"/>
        <w:ind w:firstLine="420"/>
        <w:rPr>
          <w:rFonts w:ascii="仿宋_GB2312" w:eastAsia="仿宋_GB2312" w:hAnsi="仿宋_GB2312" w:cs="仿宋_GB2312"/>
          <w:sz w:val="32"/>
          <w:szCs w:val="32"/>
        </w:rPr>
      </w:pPr>
      <w:r w:rsidRPr="002B4F0C">
        <w:rPr>
          <w:rFonts w:ascii="仿宋_GB2312" w:eastAsia="仿宋_GB2312" w:hAnsi="仿宋_GB2312" w:cs="仿宋_GB2312" w:hint="eastAsia"/>
          <w:sz w:val="32"/>
          <w:szCs w:val="32"/>
        </w:rPr>
        <w:t>根据《青浦区财政局关于印发〈青浦区政府购买服务实施办法〉的通知》（</w:t>
      </w:r>
      <w:proofErr w:type="gramStart"/>
      <w:r w:rsidRPr="002B4F0C">
        <w:rPr>
          <w:rFonts w:ascii="仿宋_GB2312" w:eastAsia="仿宋_GB2312" w:hAnsi="仿宋_GB2312" w:cs="仿宋_GB2312" w:hint="eastAsia"/>
          <w:sz w:val="32"/>
          <w:szCs w:val="32"/>
        </w:rPr>
        <w:t>青财采</w:t>
      </w:r>
      <w:proofErr w:type="gramEnd"/>
      <w:r w:rsidRPr="002B4F0C">
        <w:rPr>
          <w:rFonts w:ascii="仿宋_GB2312" w:eastAsia="仿宋_GB2312" w:hAnsi="仿宋_GB2312" w:cs="仿宋_GB2312" w:hint="eastAsia"/>
          <w:sz w:val="32"/>
          <w:szCs w:val="32"/>
        </w:rPr>
        <w:t>〔2021〕65 号）相关要求，</w:t>
      </w:r>
      <w:r w:rsidR="00CE6B23" w:rsidRPr="002B4F0C">
        <w:rPr>
          <w:rFonts w:ascii="仿宋_GB2312" w:eastAsia="仿宋_GB2312" w:hAnsi="仿宋_GB2312" w:cs="仿宋_GB2312" w:hint="eastAsia"/>
          <w:sz w:val="32"/>
          <w:szCs w:val="32"/>
        </w:rPr>
        <w:t>青浦区</w:t>
      </w:r>
      <w:proofErr w:type="gramStart"/>
      <w:r w:rsidR="00CE6B23" w:rsidRPr="002B4F0C">
        <w:rPr>
          <w:rFonts w:ascii="仿宋_GB2312" w:eastAsia="仿宋_GB2312" w:hAnsi="仿宋_GB2312" w:cs="仿宋_GB2312" w:hint="eastAsia"/>
          <w:sz w:val="32"/>
          <w:szCs w:val="32"/>
        </w:rPr>
        <w:t>文旅局</w:t>
      </w:r>
      <w:proofErr w:type="gramEnd"/>
      <w:r w:rsidR="00CE6B23" w:rsidRPr="002B4F0C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2B4F0C">
        <w:rPr>
          <w:rFonts w:ascii="仿宋_GB2312" w:eastAsia="仿宋_GB2312" w:hAnsi="仿宋_GB2312" w:cs="仿宋_GB2312" w:hint="eastAsia"/>
          <w:sz w:val="32"/>
          <w:szCs w:val="32"/>
        </w:rPr>
        <w:t>本区政府购买服务指导性目录范围内编制</w:t>
      </w:r>
      <w:r w:rsidR="00CE6B23" w:rsidRPr="002B4F0C">
        <w:rPr>
          <w:rFonts w:ascii="仿宋_GB2312" w:eastAsia="仿宋_GB2312" w:hAnsi="仿宋_GB2312" w:cs="仿宋_GB2312" w:hint="eastAsia"/>
          <w:sz w:val="32"/>
          <w:szCs w:val="32"/>
        </w:rPr>
        <w:t>了青浦区</w:t>
      </w:r>
      <w:proofErr w:type="gramStart"/>
      <w:r w:rsidR="00CE6B23" w:rsidRPr="002B4F0C">
        <w:rPr>
          <w:rFonts w:ascii="仿宋_GB2312" w:eastAsia="仿宋_GB2312" w:hAnsi="仿宋_GB2312" w:cs="仿宋_GB2312" w:hint="eastAsia"/>
          <w:sz w:val="32"/>
          <w:szCs w:val="32"/>
        </w:rPr>
        <w:t>文旅局</w:t>
      </w:r>
      <w:proofErr w:type="gramEnd"/>
      <w:r w:rsidR="00CE6B23" w:rsidRPr="002B4F0C">
        <w:rPr>
          <w:rFonts w:ascii="仿宋_GB2312" w:eastAsia="仿宋_GB2312" w:hAnsi="仿宋_GB2312" w:cs="仿宋_GB2312" w:hint="eastAsia"/>
          <w:sz w:val="32"/>
          <w:szCs w:val="32"/>
        </w:rPr>
        <w:t>政府购买服务指导性目录。</w:t>
      </w:r>
    </w:p>
    <w:p w:rsidR="00DF023E" w:rsidRDefault="00DF023E">
      <w:pPr>
        <w:ind w:firstLine="420"/>
      </w:pPr>
    </w:p>
    <w:p w:rsidR="00553D67" w:rsidRPr="002B4F0C" w:rsidRDefault="00553D67" w:rsidP="00553D67">
      <w:pPr>
        <w:ind w:firstLine="420"/>
        <w:jc w:val="center"/>
        <w:rPr>
          <w:rFonts w:ascii="黑体" w:eastAsia="黑体" w:hAnsi="黑体"/>
          <w:sz w:val="24"/>
        </w:rPr>
      </w:pPr>
      <w:r w:rsidRPr="002B4F0C">
        <w:rPr>
          <w:rStyle w:val="font41"/>
          <w:rFonts w:ascii="黑体" w:eastAsia="黑体" w:hAnsi="黑体" w:hint="eastAsia"/>
          <w:sz w:val="30"/>
          <w:szCs w:val="30"/>
        </w:rPr>
        <w:t>青浦区</w:t>
      </w:r>
      <w:proofErr w:type="gramStart"/>
      <w:r w:rsidRPr="002B4F0C">
        <w:rPr>
          <w:rStyle w:val="font41"/>
          <w:rFonts w:ascii="黑体" w:eastAsia="黑体" w:hAnsi="黑体" w:hint="eastAsia"/>
          <w:sz w:val="30"/>
          <w:szCs w:val="30"/>
        </w:rPr>
        <w:t>文旅局</w:t>
      </w:r>
      <w:proofErr w:type="gramEnd"/>
      <w:r w:rsidRPr="002B4F0C">
        <w:rPr>
          <w:rStyle w:val="font41"/>
          <w:rFonts w:ascii="黑体" w:eastAsia="黑体" w:hAnsi="黑体"/>
          <w:sz w:val="30"/>
          <w:szCs w:val="30"/>
        </w:rPr>
        <w:t>政府购买服务指导性目录</w:t>
      </w:r>
    </w:p>
    <w:tbl>
      <w:tblPr>
        <w:tblW w:w="9841" w:type="dxa"/>
        <w:jc w:val="center"/>
        <w:tblLook w:val="04A0" w:firstRow="1" w:lastRow="0" w:firstColumn="1" w:lastColumn="0" w:noHBand="0" w:noVBand="1"/>
      </w:tblPr>
      <w:tblGrid>
        <w:gridCol w:w="1226"/>
        <w:gridCol w:w="1401"/>
        <w:gridCol w:w="1886"/>
        <w:gridCol w:w="2500"/>
        <w:gridCol w:w="2828"/>
      </w:tblGrid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 w:colFirst="4" w:colLast="4"/>
            <w:r w:rsidRPr="00BD68B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一级目录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二级目录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三级目录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依据或理由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公共服务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公共安全服务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A0101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公共安全隐患排查治理服务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市场管理科按职能开展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A0102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公共安全情况监测服务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市场管理科按职能开展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A0103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安全生产事故调查服务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市场管理科按职能开展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A0104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安全生产应急救援服务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市场管理科按职能开展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文化公共服务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A0201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文化艺术创作、表演及交流服务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公共服务科按职能开展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A0202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群众文化活动服务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公共服务科按职能开展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A0203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文物和文化保护服务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文化遗产科按职能开展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灾害防治与应对服务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A0301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防灾减灾预警、预报服务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A0302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防灾救灾技术指导服务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A0303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防灾救灾物资储备、供应服务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A0304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灾害救援救助服务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A0305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灾后防疫服务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A0306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灾情调查评估服务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A0307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灾害风险普查服务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行业管理服务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行业规划服务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行业调查与处置服务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行业统计分析服务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行业规范服务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行业标准制修订服务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行业投诉处理服务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行业咨询服务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A0408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行业人才培养服务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组织人事科按职能开展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政府履职辅助性服务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B0101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法律顾问服务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B0102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法律咨询服务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B0103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法律诉讼及其他争端解决服务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B0104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见证及公证服务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课题研究和社会调查服务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B0201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课题研究服务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会计审计服务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B0301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审计服务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评审、评估和评价服务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B0401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评审服务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B0402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评估和评价服务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各业务科室按职能开展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咨询服务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B0501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咨询服务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后勤服务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B0601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维修保养服务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B0602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物业管理服务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B0603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B0604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印刷和出版服务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B0605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餐饮服务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B0606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租赁服务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B0607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其他适合通过市场化方式提供的后勤服务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其他辅助性服务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53D67" w:rsidRPr="00BD68B1" w:rsidTr="002B4F0C">
        <w:trPr>
          <w:trHeight w:val="285"/>
          <w:jc w:val="center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B0701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档案管理服务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D67" w:rsidRPr="00BD68B1" w:rsidRDefault="00553D67" w:rsidP="005B4E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D68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办公室按职能开展</w:t>
            </w:r>
          </w:p>
        </w:tc>
      </w:tr>
      <w:bookmarkEnd w:id="0"/>
    </w:tbl>
    <w:p w:rsidR="00553D67" w:rsidRPr="002B4F0C" w:rsidRDefault="00553D67" w:rsidP="002B4F0C">
      <w:pPr>
        <w:adjustRightInd w:val="0"/>
        <w:snapToGrid w:val="0"/>
        <w:spacing w:line="336" w:lineRule="auto"/>
        <w:ind w:firstLine="420"/>
        <w:rPr>
          <w:rFonts w:ascii="仿宋_GB2312" w:eastAsia="仿宋_GB2312"/>
          <w:sz w:val="24"/>
        </w:rPr>
      </w:pPr>
    </w:p>
    <w:p w:rsidR="00553D67" w:rsidRPr="002B4F0C" w:rsidRDefault="00553D67" w:rsidP="002B4F0C">
      <w:pPr>
        <w:adjustRightInd w:val="0"/>
        <w:snapToGrid w:val="0"/>
        <w:spacing w:line="336" w:lineRule="auto"/>
        <w:ind w:firstLine="420"/>
        <w:rPr>
          <w:rFonts w:ascii="仿宋_GB2312" w:eastAsia="仿宋_GB2312"/>
          <w:sz w:val="24"/>
        </w:rPr>
      </w:pPr>
    </w:p>
    <w:p w:rsidR="0016576E" w:rsidRPr="002B4F0C" w:rsidRDefault="002B4F0C" w:rsidP="002B4F0C">
      <w:pPr>
        <w:adjustRightInd w:val="0"/>
        <w:snapToGrid w:val="0"/>
        <w:spacing w:line="336" w:lineRule="auto"/>
        <w:ind w:firstLineChars="2050" w:firstLine="5740"/>
        <w:rPr>
          <w:rFonts w:ascii="仿宋_GB2312" w:eastAsia="仿宋_GB2312"/>
          <w:sz w:val="28"/>
          <w:szCs w:val="28"/>
        </w:rPr>
      </w:pPr>
      <w:r w:rsidRPr="002B4F0C">
        <w:rPr>
          <w:rFonts w:ascii="仿宋_GB2312" w:eastAsia="仿宋_GB2312" w:hint="eastAsia"/>
          <w:sz w:val="28"/>
          <w:szCs w:val="28"/>
        </w:rPr>
        <w:t>青浦区文化和旅游局</w:t>
      </w:r>
    </w:p>
    <w:p w:rsidR="002B4F0C" w:rsidRPr="002B4F0C" w:rsidRDefault="002B4F0C" w:rsidP="002B4F0C">
      <w:pPr>
        <w:adjustRightInd w:val="0"/>
        <w:snapToGrid w:val="0"/>
        <w:spacing w:line="336" w:lineRule="auto"/>
        <w:rPr>
          <w:rFonts w:ascii="仿宋_GB2312" w:eastAsia="仿宋_GB2312"/>
          <w:sz w:val="28"/>
          <w:szCs w:val="28"/>
        </w:rPr>
      </w:pPr>
      <w:r w:rsidRPr="002B4F0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</w:t>
      </w:r>
      <w:r w:rsidRPr="002B4F0C">
        <w:rPr>
          <w:rFonts w:ascii="仿宋_GB2312" w:eastAsia="仿宋_GB2312" w:hint="eastAsia"/>
          <w:sz w:val="28"/>
          <w:szCs w:val="28"/>
        </w:rPr>
        <w:t xml:space="preserve"> 2021年9月17日</w:t>
      </w:r>
    </w:p>
    <w:sectPr w:rsidR="002B4F0C" w:rsidRPr="002B4F0C" w:rsidSect="002B4F0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20" w:rsidRDefault="002B3320" w:rsidP="00B14F63">
      <w:r>
        <w:separator/>
      </w:r>
    </w:p>
  </w:endnote>
  <w:endnote w:type="continuationSeparator" w:id="0">
    <w:p w:rsidR="002B3320" w:rsidRDefault="002B3320" w:rsidP="00B1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20" w:rsidRDefault="002B3320" w:rsidP="00B14F63">
      <w:r>
        <w:separator/>
      </w:r>
    </w:p>
  </w:footnote>
  <w:footnote w:type="continuationSeparator" w:id="0">
    <w:p w:rsidR="002B3320" w:rsidRDefault="002B3320" w:rsidP="00B1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E2A1F"/>
    <w:multiLevelType w:val="singleLevel"/>
    <w:tmpl w:val="7BFE2A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EAB56D"/>
    <w:rsid w:val="E7FF61BC"/>
    <w:rsid w:val="FCEAB56D"/>
    <w:rsid w:val="00041AB7"/>
    <w:rsid w:val="0016576E"/>
    <w:rsid w:val="0020073A"/>
    <w:rsid w:val="00220472"/>
    <w:rsid w:val="002B3320"/>
    <w:rsid w:val="002B4F0C"/>
    <w:rsid w:val="00553D67"/>
    <w:rsid w:val="005B4E74"/>
    <w:rsid w:val="00691582"/>
    <w:rsid w:val="0076020C"/>
    <w:rsid w:val="009017AE"/>
    <w:rsid w:val="00A501BB"/>
    <w:rsid w:val="00B14F63"/>
    <w:rsid w:val="00CE6B23"/>
    <w:rsid w:val="00DF023E"/>
    <w:rsid w:val="37EEBD97"/>
    <w:rsid w:val="6F7D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2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DF023E"/>
    <w:rPr>
      <w:rFonts w:ascii="华文中宋" w:eastAsia="华文中宋" w:hAnsi="华文中宋" w:cs="华文中宋" w:hint="default"/>
      <w:b/>
      <w:color w:val="000000"/>
      <w:sz w:val="44"/>
      <w:szCs w:val="44"/>
      <w:u w:val="none"/>
    </w:rPr>
  </w:style>
  <w:style w:type="paragraph" w:styleId="a3">
    <w:name w:val="header"/>
    <w:basedOn w:val="a"/>
    <w:link w:val="Char"/>
    <w:rsid w:val="00B1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4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1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4F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2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DF023E"/>
    <w:rPr>
      <w:rFonts w:ascii="华文中宋" w:eastAsia="华文中宋" w:hAnsi="华文中宋" w:cs="华文中宋" w:hint="default"/>
      <w:b/>
      <w:color w:val="000000"/>
      <w:sz w:val="44"/>
      <w:szCs w:val="44"/>
      <w:u w:val="none"/>
    </w:rPr>
  </w:style>
  <w:style w:type="paragraph" w:styleId="a3">
    <w:name w:val="header"/>
    <w:basedOn w:val="a"/>
    <w:link w:val="Char"/>
    <w:rsid w:val="00B1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4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1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4F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ntko</cp:lastModifiedBy>
  <cp:revision>3</cp:revision>
  <dcterms:created xsi:type="dcterms:W3CDTF">2021-09-18T01:13:00Z</dcterms:created>
  <dcterms:modified xsi:type="dcterms:W3CDTF">2021-09-18T01:32:00Z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