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69" w:firstLineChars="209"/>
        <w:jc w:val="center"/>
        <w:rPr>
          <w:rFonts w:hint="eastAsia" w:ascii="仿宋_GB2312" w:eastAsia="仿宋_GB2312"/>
          <w:b/>
          <w:spacing w:val="-12"/>
          <w:sz w:val="44"/>
          <w:szCs w:val="44"/>
        </w:rPr>
      </w:pPr>
      <w:r>
        <w:rPr>
          <w:rFonts w:hint="eastAsia" w:ascii="仿宋_GB2312" w:eastAsia="仿宋_GB2312"/>
          <w:b/>
          <w:spacing w:val="-12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5" w:firstLineChars="209"/>
        <w:jc w:val="left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5" w:firstLineChars="209"/>
        <w:jc w:val="left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  <w:t>阴离子合成洗涤剂(以十二烷基苯磺酸钠计)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209"/>
        <w:jc w:val="left"/>
        <w:textAlignment w:val="auto"/>
        <w:rPr>
          <w:rFonts w:hint="eastAsia" w:ascii="仿宋_GB2312" w:hAnsi="仿宋" w:eastAsia="仿宋_GB2312" w:cs="黑体"/>
          <w:kern w:val="0"/>
          <w:sz w:val="30"/>
          <w:szCs w:val="30"/>
        </w:rPr>
      </w:pPr>
      <w:r>
        <w:rPr>
          <w:rFonts w:hint="eastAsia" w:ascii="仿宋_GB2312" w:hAnsi="仿宋" w:eastAsia="仿宋_GB2312" w:cs="黑体"/>
          <w:kern w:val="0"/>
          <w:sz w:val="30"/>
          <w:szCs w:val="30"/>
        </w:rPr>
        <w:t>阴离子合成洗涤剂主要成分是十二烷基苯磺酸钠，是一种低毒物质，是消毒餐（饮）具质量评价的重要指标之一。餐（饮）具中检出阴离子合成洗涤剂的原因可能是由于餐（饮）具消毒单位使用的洗涤剂不合格或使用量过大，或未经足够量清水冲洗，最终残留在餐（饮）具中。</w:t>
      </w:r>
    </w:p>
    <w:p>
      <w:pPr>
        <w:spacing w:line="520" w:lineRule="exact"/>
        <w:ind w:firstLine="576" w:firstLineChars="20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pacing w:val="-12"/>
          <w:sz w:val="30"/>
          <w:szCs w:val="30"/>
          <w:u w:val="single"/>
        </w:rPr>
        <w:t xml:space="preserve">镉（以Cd计） </w:t>
      </w:r>
    </w:p>
    <w:p>
      <w:pPr>
        <w:spacing w:line="520" w:lineRule="exact"/>
        <w:ind w:firstLine="627" w:firstLineChars="209"/>
        <w:jc w:val="left"/>
        <w:rPr>
          <w:rFonts w:hint="eastAsia" w:ascii="仿宋_GB2312" w:hAnsi="仿宋" w:eastAsia="仿宋_GB2312" w:cs="黑体"/>
          <w:kern w:val="0"/>
          <w:sz w:val="30"/>
          <w:szCs w:val="30"/>
        </w:rPr>
      </w:pPr>
      <w:r>
        <w:rPr>
          <w:rFonts w:hint="eastAsia" w:ascii="仿宋_GB2312" w:hAnsi="仿宋" w:eastAsia="仿宋_GB2312" w:cs="黑体"/>
          <w:kern w:val="0"/>
          <w:sz w:val="30"/>
          <w:szCs w:val="30"/>
        </w:rPr>
        <w:t>镉是最常见的重金属元素污染物之一。</w:t>
      </w:r>
      <w:r>
        <w:rPr>
          <w:rFonts w:hint="eastAsia" w:ascii="仿宋_GB2312" w:hAnsi="仿宋" w:eastAsia="仿宋_GB2312" w:cs="黑体"/>
          <w:kern w:val="0"/>
          <w:sz w:val="30"/>
          <w:szCs w:val="30"/>
          <w:lang w:eastAsia="zh-CN"/>
        </w:rPr>
        <w:t>水产品</w:t>
      </w:r>
      <w:r>
        <w:rPr>
          <w:rFonts w:hint="eastAsia" w:ascii="仿宋_GB2312" w:hAnsi="仿宋" w:eastAsia="仿宋_GB2312" w:cs="黑体"/>
          <w:kern w:val="0"/>
          <w:sz w:val="30"/>
          <w:szCs w:val="30"/>
        </w:rPr>
        <w:t>中镉超标的原因，可能是其养殖过程中富集环境中的镉元素。镉对人体具有慢性蓄积性的危害，长期摄入镉含量超标的食品，可能导致肾脏和骨骼损伤等健康危害。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54" w:firstLineChars="201"/>
        <w:textAlignment w:val="auto"/>
        <w:rPr>
          <w:rFonts w:ascii="仿宋_GB2312" w:hAnsi="Times New Roman" w:eastAsia="仿宋_GB2312"/>
          <w:b/>
          <w:spacing w:val="-12"/>
          <w:kern w:val="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/>
          <w:spacing w:val="-12"/>
          <w:kern w:val="2"/>
          <w:sz w:val="30"/>
          <w:szCs w:val="30"/>
          <w:u w:val="single"/>
        </w:rPr>
        <w:t>噻虫胺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eastAsia="仿宋_GB2312" w:cs="黑体"/>
          <w:kern w:val="0"/>
          <w:sz w:val="30"/>
          <w:szCs w:val="30"/>
        </w:rPr>
      </w:pPr>
      <w:r>
        <w:rPr>
          <w:rFonts w:hint="eastAsia" w:ascii="仿宋_GB2312" w:hAnsi="仿宋" w:eastAsia="仿宋_GB2312" w:cs="黑体"/>
          <w:kern w:val="0"/>
          <w:sz w:val="30"/>
          <w:szCs w:val="30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</w:t>
      </w:r>
    </w:p>
    <w:p>
      <w:pPr>
        <w:pStyle w:val="4"/>
        <w:widowControl/>
        <w:spacing w:before="0" w:beforeAutospacing="0" w:after="0" w:afterAutospacing="0" w:line="480" w:lineRule="exact"/>
        <w:ind w:firstLine="420"/>
        <w:rPr>
          <w:rFonts w:hint="eastAsia" w:ascii="仿宋_GB2312" w:hAnsi="仿宋" w:eastAsia="仿宋_GB2312" w:cs="黑体"/>
          <w:sz w:val="30"/>
          <w:szCs w:val="30"/>
        </w:rPr>
      </w:pPr>
      <w:bookmarkStart w:id="0" w:name="_GoBack"/>
      <w:bookmarkEnd w:id="0"/>
    </w:p>
    <w:p>
      <w:pPr>
        <w:spacing w:line="520" w:lineRule="exact"/>
        <w:ind w:firstLine="576" w:firstLineChars="209"/>
        <w:jc w:val="left"/>
        <w:rPr>
          <w:rFonts w:ascii="仿宋_GB2312" w:eastAsia="仿宋_GB2312"/>
          <w:spacing w:val="-12"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DA3"/>
    <w:rsid w:val="0001385E"/>
    <w:rsid w:val="00110115"/>
    <w:rsid w:val="00147A44"/>
    <w:rsid w:val="001D3A9A"/>
    <w:rsid w:val="0021182F"/>
    <w:rsid w:val="0024229C"/>
    <w:rsid w:val="00272D94"/>
    <w:rsid w:val="00276142"/>
    <w:rsid w:val="00353C58"/>
    <w:rsid w:val="003B5DA3"/>
    <w:rsid w:val="003C3BE6"/>
    <w:rsid w:val="00441155"/>
    <w:rsid w:val="0044475F"/>
    <w:rsid w:val="00480349"/>
    <w:rsid w:val="004A027C"/>
    <w:rsid w:val="004F381B"/>
    <w:rsid w:val="005736A2"/>
    <w:rsid w:val="005862A3"/>
    <w:rsid w:val="005956D2"/>
    <w:rsid w:val="0063752D"/>
    <w:rsid w:val="006B3933"/>
    <w:rsid w:val="0076619E"/>
    <w:rsid w:val="007F5CF5"/>
    <w:rsid w:val="0081701C"/>
    <w:rsid w:val="008D1133"/>
    <w:rsid w:val="00935E7E"/>
    <w:rsid w:val="00977999"/>
    <w:rsid w:val="009831DC"/>
    <w:rsid w:val="00A05411"/>
    <w:rsid w:val="00B333A2"/>
    <w:rsid w:val="00B3394A"/>
    <w:rsid w:val="00B53C15"/>
    <w:rsid w:val="00BE257A"/>
    <w:rsid w:val="00C81650"/>
    <w:rsid w:val="00DB0090"/>
    <w:rsid w:val="00DB6BEB"/>
    <w:rsid w:val="00DD26B7"/>
    <w:rsid w:val="00DD538D"/>
    <w:rsid w:val="00DF27AC"/>
    <w:rsid w:val="00E74EBA"/>
    <w:rsid w:val="00EB040E"/>
    <w:rsid w:val="00EC5D9B"/>
    <w:rsid w:val="00F36767"/>
    <w:rsid w:val="00F9411F"/>
    <w:rsid w:val="00FA3B34"/>
    <w:rsid w:val="04C24292"/>
    <w:rsid w:val="1B440988"/>
    <w:rsid w:val="1E5328CF"/>
    <w:rsid w:val="1F4B0AF1"/>
    <w:rsid w:val="31E26E3C"/>
    <w:rsid w:val="450E3F7C"/>
    <w:rsid w:val="472B7528"/>
    <w:rsid w:val="4ED17A30"/>
    <w:rsid w:val="559904D2"/>
    <w:rsid w:val="66730520"/>
    <w:rsid w:val="752A2EA3"/>
    <w:rsid w:val="769A6D52"/>
    <w:rsid w:val="7B4A5D36"/>
    <w:rsid w:val="7D2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范佩英</dc:creator>
  <cp:lastModifiedBy>范佩英</cp:lastModifiedBy>
  <dcterms:modified xsi:type="dcterms:W3CDTF">2025-07-04T05:57:50Z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