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31A58">
      <w:pPr>
        <w:keepNext w:val="0"/>
        <w:keepLines w:val="0"/>
        <w:pageBreakBefore w:val="0"/>
        <w:widowControl w:val="0"/>
        <w:kinsoku/>
        <w:wordWrap/>
        <w:overflowPunct/>
        <w:topLinePunct w:val="0"/>
        <w:autoSpaceDE/>
        <w:autoSpaceDN/>
        <w:bidi w:val="0"/>
        <w:adjustRightInd/>
        <w:snapToGrid/>
        <w:spacing w:before="313" w:beforeLines="100" w:line="720" w:lineRule="exact"/>
        <w:jc w:val="center"/>
        <w:textAlignment w:val="auto"/>
        <w:outlineLvl w:val="0"/>
        <w:rPr>
          <w:rFonts w:hint="eastAsia" w:ascii="Times New Roman" w:hAnsi="Times New Roman" w:eastAsia="方正小标宋简体" w:cs="方正小标宋简体"/>
          <w:b w:val="0"/>
          <w:bCs w:val="0"/>
          <w:color w:val="auto"/>
          <w:sz w:val="44"/>
          <w:szCs w:val="44"/>
          <w:lang w:val="en-US" w:eastAsia="zh-CN"/>
        </w:rPr>
      </w:pPr>
      <w:r>
        <w:rPr>
          <w:rFonts w:hint="eastAsia" w:ascii="Times New Roman" w:hAnsi="Times New Roman" w:eastAsia="方正小标宋简体" w:cs="方正小标宋简体"/>
          <w:b w:val="0"/>
          <w:bCs w:val="0"/>
          <w:color w:val="auto"/>
          <w:sz w:val="44"/>
          <w:szCs w:val="44"/>
          <w:lang w:val="en-US" w:eastAsia="zh-CN"/>
        </w:rPr>
        <w:t>青浦区小型工程管理办法</w:t>
      </w:r>
    </w:p>
    <w:p w14:paraId="7590DF01">
      <w:pPr>
        <w:keepNext w:val="0"/>
        <w:keepLines w:val="0"/>
        <w:pageBreakBefore w:val="0"/>
        <w:widowControl w:val="0"/>
        <w:kinsoku/>
        <w:wordWrap/>
        <w:overflowPunct/>
        <w:topLinePunct w:val="0"/>
        <w:autoSpaceDE/>
        <w:autoSpaceDN/>
        <w:bidi w:val="0"/>
        <w:adjustRightInd/>
        <w:snapToGrid/>
        <w:spacing w:after="625" w:afterLines="200" w:line="560" w:lineRule="exact"/>
        <w:jc w:val="center"/>
        <w:textAlignment w:val="auto"/>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（送审稿）</w:t>
      </w:r>
    </w:p>
    <w:p w14:paraId="4E0E6FEF">
      <w:pPr>
        <w:keepNext w:val="0"/>
        <w:keepLines w:val="0"/>
        <w:pageBreakBefore w:val="0"/>
        <w:widowControl w:val="0"/>
        <w:numPr>
          <w:ilvl w:val="0"/>
          <w:numId w:val="0"/>
        </w:numPr>
        <w:kinsoku/>
        <w:wordWrap/>
        <w:overflowPunct/>
        <w:topLinePunct w:val="0"/>
        <w:autoSpaceDE/>
        <w:autoSpaceDN/>
        <w:bidi w:val="0"/>
        <w:adjustRightInd w:val="0"/>
        <w:snapToGrid/>
        <w:spacing w:before="157" w:beforeLines="50" w:line="560" w:lineRule="exact"/>
        <w:jc w:val="center"/>
        <w:textAlignment w:val="auto"/>
        <w:outlineLvl w:val="0"/>
        <w:rPr>
          <w:rFonts w:hint="eastAsia" w:ascii="Times New Roman" w:hAnsi="Times New Roman" w:eastAsia="黑体" w:cs="黑体"/>
          <w:color w:val="auto"/>
          <w:sz w:val="32"/>
          <w:szCs w:val="32"/>
          <w:lang w:val="en-US" w:eastAsia="zh-CN"/>
        </w:rPr>
      </w:pPr>
      <w:r>
        <w:rPr>
          <w:rFonts w:hint="eastAsia" w:ascii="Times New Roman" w:hAnsi="Times New Roman" w:eastAsia="黑体" w:cs="黑体"/>
          <w:color w:val="auto"/>
          <w:kern w:val="2"/>
          <w:sz w:val="32"/>
          <w:szCs w:val="32"/>
          <w:lang w:val="en-US" w:eastAsia="zh-CN" w:bidi="ar-SA"/>
        </w:rPr>
        <w:t xml:space="preserve">第一章 </w:t>
      </w:r>
      <w:r>
        <w:rPr>
          <w:rFonts w:hint="eastAsia" w:ascii="Times New Roman" w:hAnsi="Times New Roman" w:eastAsia="黑体" w:cs="黑体"/>
          <w:color w:val="auto"/>
          <w:sz w:val="32"/>
          <w:szCs w:val="32"/>
          <w:lang w:val="en-US" w:eastAsia="zh-CN"/>
        </w:rPr>
        <w:t>总则</w:t>
      </w:r>
    </w:p>
    <w:p w14:paraId="471EF097">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val="en-US" w:eastAsia="zh-CN"/>
        </w:rPr>
        <w:t>第一条</w:t>
      </w: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为</w:t>
      </w:r>
      <w:r>
        <w:rPr>
          <w:rFonts w:hint="eastAsia" w:ascii="Times New Roman" w:hAnsi="Times New Roman" w:eastAsia="仿宋_GB2312" w:cs="仿宋_GB2312"/>
          <w:color w:val="auto"/>
          <w:sz w:val="32"/>
          <w:szCs w:val="32"/>
          <w:lang w:eastAsia="zh-CN"/>
        </w:rPr>
        <w:t>了</w:t>
      </w:r>
      <w:r>
        <w:rPr>
          <w:rFonts w:hint="eastAsia" w:ascii="Times New Roman" w:hAnsi="Times New Roman" w:eastAsia="仿宋_GB2312" w:cs="仿宋_GB2312"/>
          <w:color w:val="auto"/>
          <w:sz w:val="32"/>
          <w:szCs w:val="32"/>
          <w:lang w:val="en-US" w:eastAsia="zh-CN"/>
        </w:rPr>
        <w:t>全面加强小型工程的安全生产管理</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val="en-US" w:eastAsia="zh-CN"/>
        </w:rPr>
        <w:t>消除管理盲区，实现管理全覆盖，形成条块结合、上下联动的监管合力，</w:t>
      </w:r>
      <w:r>
        <w:rPr>
          <w:rFonts w:hint="eastAsia" w:ascii="Times New Roman" w:hAnsi="Times New Roman" w:eastAsia="仿宋_GB2312" w:cs="仿宋_GB2312"/>
          <w:color w:val="auto"/>
          <w:sz w:val="32"/>
          <w:szCs w:val="32"/>
        </w:rPr>
        <w:t>根据《中华人民共和国建筑法</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《中华人民共和国</w:t>
      </w:r>
      <w:r>
        <w:rPr>
          <w:rFonts w:hint="eastAsia" w:ascii="Times New Roman" w:hAnsi="Times New Roman" w:eastAsia="仿宋_GB2312" w:cs="仿宋_GB2312"/>
          <w:color w:val="auto"/>
          <w:sz w:val="32"/>
          <w:szCs w:val="32"/>
          <w:lang w:val="en-US" w:eastAsia="zh-CN"/>
        </w:rPr>
        <w:t>安全生产</w:t>
      </w:r>
      <w:r>
        <w:rPr>
          <w:rFonts w:hint="eastAsia" w:ascii="Times New Roman" w:hAnsi="Times New Roman" w:eastAsia="仿宋_GB2312" w:cs="仿宋_GB2312"/>
          <w:color w:val="auto"/>
          <w:sz w:val="32"/>
          <w:szCs w:val="32"/>
        </w:rPr>
        <w:t>法</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住宅室内装饰装修管理办法</w:t>
      </w:r>
      <w:r>
        <w:rPr>
          <w:rFonts w:hint="eastAsia" w:ascii="Times New Roman" w:hAnsi="Times New Roman" w:eastAsia="仿宋_GB2312" w:cs="仿宋_GB2312"/>
          <w:color w:val="auto"/>
          <w:sz w:val="32"/>
          <w:szCs w:val="32"/>
          <w:lang w:eastAsia="zh-CN"/>
        </w:rPr>
        <w:t>》《上海市建设工程质量和安全管理条例》《</w:t>
      </w:r>
      <w:r>
        <w:rPr>
          <w:rFonts w:hint="eastAsia" w:ascii="Times New Roman" w:hAnsi="Times New Roman" w:eastAsia="仿宋_GB2312" w:cs="仿宋_GB2312"/>
          <w:color w:val="auto"/>
          <w:sz w:val="32"/>
          <w:szCs w:val="32"/>
          <w:lang w:val="en-US" w:eastAsia="zh-CN"/>
        </w:rPr>
        <w:t>上海市房屋使用安全管理办法</w:t>
      </w:r>
      <w:r>
        <w:rPr>
          <w:rFonts w:hint="eastAsia" w:ascii="Times New Roman" w:hAnsi="Times New Roman" w:eastAsia="仿宋_GB2312" w:cs="仿宋_GB2312"/>
          <w:color w:val="auto"/>
          <w:sz w:val="32"/>
          <w:szCs w:val="32"/>
          <w:lang w:eastAsia="zh-CN"/>
        </w:rPr>
        <w:t>》《上海市限额以下小型房屋建筑工程安全生产管理办法》</w:t>
      </w:r>
      <w:r>
        <w:rPr>
          <w:rFonts w:hint="eastAsia" w:ascii="Times New Roman" w:hAnsi="Times New Roman" w:eastAsia="仿宋_GB2312" w:cs="仿宋_GB2312"/>
          <w:color w:val="auto"/>
          <w:sz w:val="32"/>
          <w:szCs w:val="32"/>
        </w:rPr>
        <w:t>等</w:t>
      </w:r>
      <w:r>
        <w:rPr>
          <w:rFonts w:hint="eastAsia" w:ascii="Times New Roman" w:hAnsi="Times New Roman" w:eastAsia="仿宋_GB2312" w:cs="仿宋_GB2312"/>
          <w:color w:val="auto"/>
          <w:sz w:val="32"/>
          <w:szCs w:val="32"/>
          <w:lang w:val="en-US" w:eastAsia="zh-CN"/>
        </w:rPr>
        <w:t>有关法规和文件，</w:t>
      </w:r>
      <w:r>
        <w:rPr>
          <w:rFonts w:hint="eastAsia" w:ascii="Times New Roman" w:hAnsi="Times New Roman" w:eastAsia="仿宋_GB2312" w:cs="仿宋_GB2312"/>
          <w:color w:val="auto"/>
          <w:sz w:val="32"/>
          <w:szCs w:val="32"/>
        </w:rPr>
        <w:t>结合</w:t>
      </w:r>
      <w:r>
        <w:rPr>
          <w:rFonts w:hint="eastAsia" w:ascii="Times New Roman" w:hAnsi="Times New Roman" w:eastAsia="仿宋_GB2312" w:cs="仿宋_GB2312"/>
          <w:color w:val="auto"/>
          <w:sz w:val="32"/>
          <w:szCs w:val="32"/>
          <w:lang w:val="en-US" w:eastAsia="zh-CN"/>
        </w:rPr>
        <w:t>我</w:t>
      </w:r>
      <w:r>
        <w:rPr>
          <w:rFonts w:hint="eastAsia" w:ascii="Times New Roman" w:hAnsi="Times New Roman" w:eastAsia="仿宋_GB2312" w:cs="仿宋_GB2312"/>
          <w:color w:val="auto"/>
          <w:sz w:val="32"/>
          <w:szCs w:val="32"/>
          <w:lang w:eastAsia="zh-CN"/>
        </w:rPr>
        <w:t>区</w:t>
      </w:r>
      <w:r>
        <w:rPr>
          <w:rFonts w:hint="eastAsia" w:ascii="Times New Roman" w:hAnsi="Times New Roman" w:eastAsia="仿宋_GB2312" w:cs="仿宋_GB2312"/>
          <w:color w:val="auto"/>
          <w:sz w:val="32"/>
          <w:szCs w:val="32"/>
        </w:rPr>
        <w:t>实际，制定本办法。</w:t>
      </w:r>
    </w:p>
    <w:p w14:paraId="1D208FB7">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val="en-US" w:eastAsia="zh-CN"/>
        </w:rPr>
        <w:t>第二条</w:t>
      </w:r>
      <w:r>
        <w:rPr>
          <w:rFonts w:hint="eastAsia" w:ascii="Times New Roman" w:hAnsi="Times New Roman" w:eastAsia="仿宋_GB2312" w:cs="仿宋_GB2312"/>
          <w:color w:val="auto"/>
          <w:sz w:val="32"/>
          <w:szCs w:val="32"/>
          <w:lang w:val="en-US" w:eastAsia="zh-CN"/>
        </w:rPr>
        <w:t xml:space="preserve"> 本办法所称的小型工程是指按规定可以不申请办理施工许可证的建设工程、</w:t>
      </w:r>
      <w:r>
        <w:rPr>
          <w:rFonts w:hint="eastAsia" w:ascii="Times New Roman" w:hAnsi="Times New Roman" w:eastAsia="仿宋_GB2312" w:cs="仿宋_GB2312"/>
          <w:b w:val="0"/>
          <w:bCs w:val="0"/>
          <w:color w:val="auto"/>
          <w:sz w:val="32"/>
          <w:szCs w:val="32"/>
          <w:lang w:val="en-US" w:eastAsia="zh-CN"/>
        </w:rPr>
        <w:t>住宅室内装饰装修工程以及零星施工作业。</w:t>
      </w:r>
    </w:p>
    <w:p w14:paraId="286AFFDF">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eastAsia" w:ascii="Times New Roman" w:hAnsi="Times New Roman" w:eastAsia="仿宋_GB2312" w:cs="仿宋_GB2312"/>
          <w:color w:val="auto"/>
          <w:sz w:val="32"/>
          <w:szCs w:val="32"/>
          <w:lang w:val="en-US" w:eastAsia="zh-CN"/>
        </w:rPr>
      </w:pPr>
      <w:bookmarkStart w:id="0" w:name="_GoBack"/>
      <w:r>
        <w:rPr>
          <w:rFonts w:hint="eastAsia" w:ascii="Times New Roman" w:hAnsi="Times New Roman" w:eastAsia="仿宋_GB2312" w:cs="仿宋_GB2312"/>
          <w:b/>
          <w:bCs/>
          <w:color w:val="auto"/>
          <w:sz w:val="32"/>
          <w:szCs w:val="32"/>
          <w:lang w:val="en-US" w:eastAsia="zh-CN"/>
        </w:rPr>
        <w:t>第三条</w:t>
      </w:r>
      <w:bookmarkEnd w:id="0"/>
      <w:r>
        <w:rPr>
          <w:rFonts w:hint="eastAsia" w:ascii="Times New Roman" w:hAnsi="Times New Roman" w:eastAsia="仿宋_GB2312" w:cs="仿宋_GB2312"/>
          <w:color w:val="auto"/>
          <w:sz w:val="32"/>
          <w:szCs w:val="32"/>
          <w:lang w:val="en-US" w:eastAsia="zh-CN"/>
        </w:rPr>
        <w:t xml:space="preserve"> 本办法所称的按规定可以不申请办理施工许可证的建设工程包括：</w:t>
      </w:r>
    </w:p>
    <w:p w14:paraId="4961D929">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（一）工程投资额在100万元（不含100万元）以下的新建、改建、扩建房屋建筑（及其附属设施）工程；</w:t>
      </w:r>
    </w:p>
    <w:p w14:paraId="78236652">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二</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工程投资额</w:t>
      </w:r>
      <w:r>
        <w:rPr>
          <w:rFonts w:hint="eastAsia" w:ascii="Times New Roman" w:hAnsi="Times New Roman" w:eastAsia="仿宋_GB2312" w:cs="仿宋_GB2312"/>
          <w:color w:val="auto"/>
          <w:sz w:val="32"/>
          <w:szCs w:val="32"/>
          <w:lang w:eastAsia="zh-CN"/>
        </w:rPr>
        <w:t>在100万元以下</w:t>
      </w:r>
      <w:r>
        <w:rPr>
          <w:rFonts w:hint="eastAsia" w:ascii="Times New Roman" w:hAnsi="Times New Roman" w:eastAsia="仿宋_GB2312" w:cs="仿宋_GB2312"/>
          <w:color w:val="auto"/>
          <w:sz w:val="32"/>
          <w:szCs w:val="32"/>
          <w:lang w:val="en-US" w:eastAsia="zh-CN"/>
        </w:rPr>
        <w:t>（不含100万元）的交通（及其附属设施）工程；</w:t>
      </w:r>
    </w:p>
    <w:p w14:paraId="2F6C2368">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（三）工程投资额在100万元（不含100万元）以下的新</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highlight w:val="none"/>
          <w:lang w:val="en-US" w:eastAsia="zh-CN"/>
        </w:rPr>
        <w:t>改</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highlight w:val="none"/>
          <w:lang w:val="en-US" w:eastAsia="zh-CN"/>
        </w:rPr>
        <w:t>建供水、排水项目，以及不纳入区水务工程质量安全监督管理的河道、泵（闸）、农污、厂站等设施维修类水务工程；</w:t>
      </w:r>
    </w:p>
    <w:p w14:paraId="7D2339AE">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（四）总投资额在100万元（不含100万元）以下的新建、扩建、改建园林绿化项目且非单独立项的园林绿化项目；</w:t>
      </w:r>
    </w:p>
    <w:p w14:paraId="089F12D6">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cs="仿宋_GB2312"/>
          <w:color w:val="auto"/>
          <w:sz w:val="32"/>
          <w:szCs w:val="32"/>
          <w:highlight w:val="yellow"/>
          <w:lang w:val="en-US" w:eastAsia="zh-CN"/>
        </w:rPr>
      </w:pPr>
      <w:r>
        <w:rPr>
          <w:rFonts w:hint="eastAsia" w:ascii="Times New Roman" w:hAnsi="Times New Roman" w:eastAsia="仿宋_GB2312" w:cs="仿宋_GB2312"/>
          <w:color w:val="auto"/>
          <w:sz w:val="32"/>
          <w:szCs w:val="32"/>
          <w:highlight w:val="none"/>
          <w:lang w:val="en-US" w:eastAsia="zh-CN"/>
        </w:rPr>
        <w:t>（五）工程投资额在100万元（不含100万元）以下的既有建筑修缮工程；</w:t>
      </w:r>
    </w:p>
    <w:p w14:paraId="0E7158C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sz w:val="32"/>
          <w:szCs w:val="32"/>
          <w:lang w:val="en-US" w:eastAsia="zh-CN"/>
        </w:rPr>
        <w:t>（六）工程投资额在100万元（不含100万元）以下并且建筑面积在300平方米（不含300平方米）以下的公共建筑、商铺、办公楼、厂房等各类非住宅既有建筑装饰装修工程（含原装饰装修内容拆除），对</w:t>
      </w:r>
      <w:r>
        <w:rPr>
          <w:rFonts w:hint="eastAsia" w:ascii="Times New Roman" w:hAnsi="Times New Roman" w:eastAsia="仿宋_GB2312" w:cs="仿宋_GB2312"/>
          <w:color w:val="auto"/>
          <w:kern w:val="2"/>
          <w:sz w:val="32"/>
          <w:szCs w:val="32"/>
          <w:lang w:val="en-US" w:eastAsia="zh-CN" w:bidi="ar-SA"/>
        </w:rPr>
        <w:t>不涉及用途转换的商务楼宇简易装修</w:t>
      </w:r>
      <w:r>
        <w:rPr>
          <w:rFonts w:hint="default" w:ascii="Times New Roman" w:hAnsi="Times New Roman" w:eastAsia="仿宋_GB2312" w:cs="仿宋_GB2312"/>
          <w:color w:val="auto"/>
          <w:kern w:val="2"/>
          <w:sz w:val="32"/>
          <w:szCs w:val="32"/>
          <w:lang w:val="en-US" w:eastAsia="zh-CN" w:bidi="ar-SA"/>
        </w:rPr>
        <w:t>工程</w:t>
      </w:r>
      <w:r>
        <w:rPr>
          <w:rFonts w:hint="eastAsia" w:ascii="Times New Roman" w:hAnsi="Times New Roman" w:eastAsia="仿宋_GB2312" w:cs="仿宋_GB2312"/>
          <w:color w:val="auto"/>
          <w:kern w:val="2"/>
          <w:sz w:val="32"/>
          <w:szCs w:val="32"/>
          <w:lang w:val="en-US" w:eastAsia="zh-CN" w:bidi="ar-SA"/>
        </w:rPr>
        <w:t>，其建筑面积可放宽至500</w:t>
      </w:r>
      <w:r>
        <w:rPr>
          <w:rFonts w:hint="default" w:ascii="Times New Roman" w:hAnsi="Times New Roman" w:eastAsia="仿宋_GB2312" w:cs="仿宋_GB2312"/>
          <w:color w:val="auto"/>
          <w:kern w:val="2"/>
          <w:sz w:val="32"/>
          <w:szCs w:val="32"/>
          <w:lang w:val="en-US" w:eastAsia="zh-CN" w:bidi="ar-SA"/>
        </w:rPr>
        <w:t>平方米以下</w:t>
      </w:r>
      <w:r>
        <w:rPr>
          <w:rFonts w:hint="eastAsia" w:ascii="Times New Roman" w:hAnsi="Times New Roman" w:eastAsia="仿宋_GB2312" w:cs="仿宋_GB2312"/>
          <w:color w:val="auto"/>
          <w:kern w:val="2"/>
          <w:sz w:val="32"/>
          <w:szCs w:val="32"/>
          <w:lang w:val="en-US" w:eastAsia="zh-CN" w:bidi="ar-SA"/>
        </w:rPr>
        <w:t>；</w:t>
      </w:r>
    </w:p>
    <w:p w14:paraId="6E81EA4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（七）工程投资额在100万元以下的既有建筑加装电梯工程；</w:t>
      </w:r>
    </w:p>
    <w:p w14:paraId="68757F2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（八）已批准的建设工程基地范围内的临时设施施工及已取得《临时建设工程规划许可证》的临时建设工程；</w:t>
      </w:r>
    </w:p>
    <w:p w14:paraId="0E1A60B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（九）依法获得批准建设的农民自建或翻建低层住宅；</w:t>
      </w:r>
    </w:p>
    <w:p w14:paraId="76C897D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（十）农业基础性、生产性以及附属性设施等建设工程；</w:t>
      </w:r>
    </w:p>
    <w:p w14:paraId="5D06F27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（十一）农村地区基础设施、公共服务设施（场所）、绿化美化美丽庭院（小三园）、标识标牌等综合性建设工程。</w:t>
      </w:r>
    </w:p>
    <w:p w14:paraId="44ECA89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w:t>
      </w:r>
      <w:r>
        <w:rPr>
          <w:rFonts w:hint="default" w:ascii="Times New Roman" w:hAnsi="Times New Roman" w:eastAsia="仿宋_GB2312" w:cs="仿宋_GB2312"/>
          <w:color w:val="auto"/>
          <w:kern w:val="2"/>
          <w:sz w:val="32"/>
          <w:szCs w:val="32"/>
          <w:lang w:val="en-US" w:eastAsia="zh-CN" w:bidi="ar-SA"/>
        </w:rPr>
        <w:t>十二</w:t>
      </w:r>
      <w:r>
        <w:rPr>
          <w:rFonts w:hint="eastAsia" w:ascii="Times New Roman" w:hAnsi="Times New Roman" w:eastAsia="仿宋_GB2312" w:cs="仿宋_GB2312"/>
          <w:color w:val="auto"/>
          <w:kern w:val="2"/>
          <w:sz w:val="32"/>
          <w:szCs w:val="32"/>
          <w:lang w:val="en-US" w:eastAsia="zh-CN" w:bidi="ar-SA"/>
        </w:rPr>
        <w:t>）</w:t>
      </w:r>
      <w:r>
        <w:rPr>
          <w:rFonts w:hint="default" w:ascii="Times New Roman" w:hAnsi="Times New Roman" w:eastAsia="仿宋_GB2312" w:cs="仿宋_GB2312"/>
          <w:color w:val="auto"/>
          <w:kern w:val="2"/>
          <w:sz w:val="32"/>
          <w:szCs w:val="32"/>
          <w:lang w:val="en-US" w:eastAsia="zh-CN" w:bidi="ar-SA"/>
        </w:rPr>
        <w:t>工程投资额在100万元</w:t>
      </w:r>
      <w:r>
        <w:rPr>
          <w:rFonts w:hint="eastAsia" w:ascii="Times New Roman" w:hAnsi="Times New Roman" w:eastAsia="仿宋_GB2312" w:cs="仿宋_GB2312"/>
          <w:color w:val="auto"/>
          <w:kern w:val="2"/>
          <w:sz w:val="32"/>
          <w:szCs w:val="32"/>
          <w:lang w:val="en-US" w:eastAsia="zh-CN" w:bidi="ar-SA"/>
        </w:rPr>
        <w:t>（</w:t>
      </w:r>
      <w:r>
        <w:rPr>
          <w:rFonts w:hint="default" w:ascii="Times New Roman" w:hAnsi="Times New Roman" w:eastAsia="仿宋_GB2312" w:cs="仿宋_GB2312"/>
          <w:color w:val="auto"/>
          <w:kern w:val="2"/>
          <w:sz w:val="32"/>
          <w:szCs w:val="32"/>
          <w:lang w:val="en-US" w:eastAsia="zh-CN" w:bidi="ar-SA"/>
        </w:rPr>
        <w:t>不含100万元)以下的改建、扩建人防工程，以及不纳入市安全质量监督的其他修缮类人防工程。</w:t>
      </w:r>
    </w:p>
    <w:p w14:paraId="27C1091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bCs/>
          <w:color w:val="auto"/>
          <w:sz w:val="32"/>
          <w:szCs w:val="32"/>
          <w:lang w:val="en-US" w:eastAsia="zh-CN"/>
        </w:rPr>
        <w:t xml:space="preserve">第四条 </w:t>
      </w:r>
      <w:r>
        <w:rPr>
          <w:rFonts w:hint="eastAsia" w:ascii="Times New Roman" w:hAnsi="Times New Roman" w:eastAsia="仿宋_GB2312" w:cs="仿宋_GB2312"/>
          <w:b w:val="0"/>
          <w:bCs w:val="0"/>
          <w:color w:val="auto"/>
          <w:sz w:val="32"/>
          <w:szCs w:val="32"/>
          <w:lang w:val="en-US" w:eastAsia="zh-CN"/>
        </w:rPr>
        <w:t>本办法所称的住宅室内装饰装修工程（以下简称“住宅室内装修”）是指住宅竣工验收合格后，业主或者住宅使用人对住宅室内进行装饰装修的建筑活动。</w:t>
      </w:r>
    </w:p>
    <w:p w14:paraId="5A7840F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具体管理实施细则由区房管局另行制定。</w:t>
      </w:r>
    </w:p>
    <w:p w14:paraId="63CF59DC">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仿宋_GB2312" w:cs="仿宋_GB2312"/>
          <w:color w:val="auto"/>
          <w:sz w:val="32"/>
          <w:szCs w:val="32"/>
          <w:highlight w:val="yellow"/>
          <w:lang w:val="en-US" w:eastAsia="zh-CN"/>
        </w:rPr>
      </w:pPr>
      <w:r>
        <w:rPr>
          <w:rFonts w:hint="eastAsia" w:ascii="Times New Roman" w:hAnsi="Times New Roman" w:eastAsia="仿宋_GB2312" w:cs="仿宋_GB2312"/>
          <w:b/>
          <w:bCs/>
          <w:color w:val="auto"/>
          <w:sz w:val="32"/>
          <w:szCs w:val="32"/>
          <w:lang w:val="en-US" w:eastAsia="zh-CN"/>
        </w:rPr>
        <w:t xml:space="preserve">第五条 </w:t>
      </w:r>
      <w:r>
        <w:rPr>
          <w:rFonts w:hint="eastAsia" w:ascii="Times New Roman" w:hAnsi="Times New Roman" w:eastAsia="仿宋_GB2312" w:cs="仿宋_GB2312"/>
          <w:b w:val="0"/>
          <w:bCs w:val="0"/>
          <w:color w:val="auto"/>
          <w:sz w:val="32"/>
          <w:szCs w:val="32"/>
          <w:lang w:val="en-US" w:eastAsia="zh-CN"/>
        </w:rPr>
        <w:t>本办法所称的零星施工作业，是指在公共区域进行的存在高处坠落、触电、物体打击、坍塌等特定安全风险且依法无需许可审批的非工程建设类生产作业经营活动。具体包括：</w:t>
      </w:r>
    </w:p>
    <w:p w14:paraId="5B9BFF3C">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（一）空调、太阳能、雨棚、防盗网、管道、工业环保设备设施等非主体工程配套设备设施的安装、维护、拆除作业；</w:t>
      </w:r>
    </w:p>
    <w:p w14:paraId="52866A2A">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（二）建筑外墙清洗、修补、屋面检修等各类建筑外墙零星高处作业；</w:t>
      </w:r>
    </w:p>
    <w:p w14:paraId="2ADD32F7">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（三）依法取得批准或完成备案手续的户外小型广告及门楣招牌的安装、维护、拆除作业；</w:t>
      </w:r>
    </w:p>
    <w:p w14:paraId="01AD9B93">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（四）新能源汽车、电动自行车充电设施的安装、维护、拆除作业；</w:t>
      </w:r>
    </w:p>
    <w:p w14:paraId="29DD84CF">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（五）临时搭建舞台、看台、展台、布景等搭设、拆除作业；</w:t>
      </w:r>
    </w:p>
    <w:p w14:paraId="63A3FE63">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（六）锅炉、压力容器（含气瓶）、压力管道、电梯、起重机械等特种设备的安装、改造、修理；</w:t>
      </w:r>
    </w:p>
    <w:p w14:paraId="4B1C9619">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（七）道路、住宅区、公共场所绿化枝叶修剪；</w:t>
      </w:r>
    </w:p>
    <w:p w14:paraId="6834E9AB">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（八）供水、排水、通信、电力、燃气等管线设施维护、维修工程；</w:t>
      </w:r>
    </w:p>
    <w:p w14:paraId="0342E2E6">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（九）其他存在坍塌、物体打击、高处坠落、消防安全、机械伤害等事故风险的零星施工作业活动。</w:t>
      </w:r>
    </w:p>
    <w:p w14:paraId="0B1570D7">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法律、法规、规章对上述零星施工作业活动的许可审批、安全监管另有规定的，应同时遵守相关规定。</w:t>
      </w:r>
    </w:p>
    <w:p w14:paraId="015AE739">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sz w:val="32"/>
          <w:szCs w:val="32"/>
          <w:lang w:val="en-US" w:eastAsia="zh-CN"/>
        </w:rPr>
        <w:t>具体管理实施细则由区应急局另行制定。</w:t>
      </w:r>
    </w:p>
    <w:p w14:paraId="03EA064E">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val="en-US" w:eastAsia="zh-CN"/>
        </w:rPr>
        <w:t>第六条</w:t>
      </w:r>
      <w:r>
        <w:rPr>
          <w:rFonts w:hint="eastAsia" w:ascii="Times New Roman" w:hAnsi="Times New Roman" w:eastAsia="仿宋_GB2312" w:cs="仿宋_GB2312"/>
          <w:b w:val="0"/>
          <w:bCs w:val="0"/>
          <w:color w:val="auto"/>
          <w:sz w:val="32"/>
          <w:szCs w:val="32"/>
          <w:lang w:val="en-US" w:eastAsia="zh-CN"/>
        </w:rPr>
        <w:t xml:space="preserve"> 小型工程</w:t>
      </w:r>
      <w:r>
        <w:rPr>
          <w:rFonts w:hint="eastAsia" w:ascii="Times New Roman" w:hAnsi="Times New Roman" w:eastAsia="仿宋_GB2312" w:cs="仿宋_GB2312"/>
          <w:color w:val="auto"/>
          <w:sz w:val="32"/>
          <w:szCs w:val="32"/>
          <w:lang w:val="en-US" w:eastAsia="zh-CN"/>
        </w:rPr>
        <w:t>遵循“行业指导、属地管理、分级负责、条块联动、社会共治”原则，落实镇人民政府和街道办事处（以下简称“镇街”）的属地监管责任，加强行业、专业和综合管理部门的指导管理，鼓励社会力量参与。</w:t>
      </w:r>
    </w:p>
    <w:p w14:paraId="4113A77D">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b/>
          <w:bCs/>
          <w:color w:val="auto"/>
          <w:kern w:val="2"/>
          <w:sz w:val="32"/>
          <w:szCs w:val="32"/>
          <w:lang w:val="en-US" w:eastAsia="zh-CN" w:bidi="ar-SA"/>
        </w:rPr>
        <w:t>第七条</w:t>
      </w:r>
      <w:r>
        <w:rPr>
          <w:rFonts w:hint="eastAsia" w:ascii="Times New Roman" w:hAnsi="Times New Roman" w:eastAsia="仿宋_GB2312" w:cs="仿宋_GB2312"/>
          <w:color w:val="auto"/>
          <w:kern w:val="2"/>
          <w:sz w:val="32"/>
          <w:szCs w:val="32"/>
          <w:lang w:val="en-US" w:eastAsia="zh-CN" w:bidi="ar-SA"/>
        </w:rPr>
        <w:t xml:space="preserve"> 小型工程实施分级管理，重点加强高风险小型工程的安全管理，其判定标准由区建管委牵头其他相关建设工程主管部门制定。</w:t>
      </w:r>
    </w:p>
    <w:p w14:paraId="2657E9B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bCs/>
          <w:color w:val="auto"/>
          <w:sz w:val="32"/>
          <w:szCs w:val="32"/>
          <w:lang w:val="en-US" w:eastAsia="zh-CN"/>
        </w:rPr>
        <w:t xml:space="preserve">第八条 </w:t>
      </w:r>
      <w:r>
        <w:rPr>
          <w:rFonts w:hint="eastAsia" w:ascii="Times New Roman" w:hAnsi="Times New Roman" w:eastAsia="仿宋_GB2312" w:cs="仿宋_GB2312"/>
          <w:b w:val="0"/>
          <w:bCs w:val="0"/>
          <w:color w:val="auto"/>
          <w:sz w:val="32"/>
          <w:szCs w:val="32"/>
          <w:lang w:val="en-US" w:eastAsia="zh-CN"/>
        </w:rPr>
        <w:t>对</w:t>
      </w:r>
      <w:r>
        <w:rPr>
          <w:rFonts w:hint="eastAsia" w:ascii="Times New Roman" w:hAnsi="Times New Roman" w:eastAsia="仿宋_GB2312" w:cs="仿宋_GB2312"/>
          <w:color w:val="auto"/>
          <w:sz w:val="32"/>
          <w:szCs w:val="32"/>
          <w:lang w:val="en-US" w:eastAsia="zh-CN"/>
        </w:rPr>
        <w:t>本办法第三条所列的按规定可以不申请办理施工许可证的建设工程</w:t>
      </w:r>
      <w:r>
        <w:rPr>
          <w:rFonts w:hint="eastAsia" w:ascii="Times New Roman" w:hAnsi="Times New Roman" w:eastAsia="仿宋_GB2312" w:cs="仿宋_GB2312"/>
          <w:b w:val="0"/>
          <w:bCs w:val="0"/>
          <w:color w:val="auto"/>
          <w:sz w:val="32"/>
          <w:szCs w:val="32"/>
          <w:lang w:val="en-US" w:eastAsia="zh-CN"/>
        </w:rPr>
        <w:t>，其施工单位必须投保安全生产责任保险（以下简称“安责险”），并在工程开工前完成投保手续，保单应当覆盖完整工程施工周期。</w:t>
      </w:r>
    </w:p>
    <w:p w14:paraId="6B806718">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鼓励住宅室内装修、零星施工作业的施工单位主动投保安责险，或投保包含施工人员意外伤害、第三者人身伤亡与财产损失等赔偿责任的其他商业保险，以分散和转移作业活动中的安全风险。</w:t>
      </w:r>
    </w:p>
    <w:p w14:paraId="424E423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bCs/>
          <w:color w:val="auto"/>
          <w:sz w:val="32"/>
          <w:szCs w:val="32"/>
          <w:lang w:val="en-US" w:eastAsia="zh-CN"/>
        </w:rPr>
        <w:t>第九条</w:t>
      </w:r>
      <w:r>
        <w:rPr>
          <w:rFonts w:hint="eastAsia" w:ascii="Times New Roman" w:hAnsi="Times New Roman" w:eastAsia="仿宋_GB2312" w:cs="仿宋_GB2312"/>
          <w:b w:val="0"/>
          <w:bCs w:val="0"/>
          <w:color w:val="auto"/>
          <w:sz w:val="32"/>
          <w:szCs w:val="32"/>
          <w:lang w:val="en-US" w:eastAsia="zh-CN"/>
        </w:rPr>
        <w:t xml:space="preserve"> 我区</w:t>
      </w:r>
      <w:r>
        <w:rPr>
          <w:rFonts w:hint="default" w:ascii="Times New Roman" w:hAnsi="Times New Roman" w:eastAsia="仿宋_GB2312" w:cs="仿宋_GB2312"/>
          <w:b w:val="0"/>
          <w:bCs w:val="0"/>
          <w:color w:val="auto"/>
          <w:sz w:val="32"/>
          <w:szCs w:val="32"/>
          <w:lang w:val="en-US" w:eastAsia="zh-CN"/>
        </w:rPr>
        <w:t>依托</w:t>
      </w:r>
      <w:r>
        <w:rPr>
          <w:rFonts w:hint="eastAsia" w:ascii="Times New Roman" w:hAnsi="Times New Roman" w:eastAsia="仿宋_GB2312" w:cs="仿宋_GB2312"/>
          <w:b w:val="0"/>
          <w:bCs w:val="0"/>
          <w:color w:val="auto"/>
          <w:sz w:val="32"/>
          <w:szCs w:val="32"/>
          <w:lang w:val="en-US" w:eastAsia="zh-CN"/>
        </w:rPr>
        <w:t>青浦区小型</w:t>
      </w:r>
      <w:r>
        <w:rPr>
          <w:rFonts w:hint="default" w:ascii="Times New Roman" w:hAnsi="Times New Roman" w:eastAsia="仿宋_GB2312" w:cs="仿宋_GB2312"/>
          <w:b w:val="0"/>
          <w:bCs w:val="0"/>
          <w:color w:val="auto"/>
          <w:sz w:val="32"/>
          <w:szCs w:val="32"/>
          <w:lang w:val="en-US" w:eastAsia="zh-CN"/>
        </w:rPr>
        <w:t>工程</w:t>
      </w:r>
      <w:r>
        <w:rPr>
          <w:rFonts w:hint="eastAsia" w:ascii="Times New Roman" w:hAnsi="Times New Roman" w:eastAsia="仿宋_GB2312" w:cs="仿宋_GB2312"/>
          <w:b w:val="0"/>
          <w:bCs w:val="0"/>
          <w:color w:val="auto"/>
          <w:sz w:val="32"/>
          <w:szCs w:val="32"/>
          <w:lang w:val="en-US" w:eastAsia="zh-CN"/>
        </w:rPr>
        <w:t>综合</w:t>
      </w:r>
      <w:r>
        <w:rPr>
          <w:rFonts w:hint="default" w:ascii="Times New Roman" w:hAnsi="Times New Roman" w:eastAsia="仿宋_GB2312" w:cs="仿宋_GB2312"/>
          <w:b w:val="0"/>
          <w:bCs w:val="0"/>
          <w:color w:val="auto"/>
          <w:sz w:val="32"/>
          <w:szCs w:val="32"/>
          <w:lang w:val="en-US" w:eastAsia="zh-CN"/>
        </w:rPr>
        <w:t>管理</w:t>
      </w:r>
      <w:r>
        <w:rPr>
          <w:rFonts w:hint="eastAsia" w:ascii="Times New Roman" w:hAnsi="Times New Roman" w:eastAsia="仿宋_GB2312" w:cs="仿宋_GB2312"/>
          <w:b w:val="0"/>
          <w:bCs w:val="0"/>
          <w:color w:val="auto"/>
          <w:sz w:val="32"/>
          <w:szCs w:val="32"/>
          <w:lang w:val="en-US" w:eastAsia="zh-CN"/>
        </w:rPr>
        <w:t>平台（</w:t>
      </w:r>
      <w:r>
        <w:rPr>
          <w:rFonts w:hint="default" w:ascii="Times New Roman" w:hAnsi="Times New Roman" w:eastAsia="仿宋_GB2312" w:cs="仿宋_GB2312"/>
          <w:b w:val="0"/>
          <w:bCs w:val="0"/>
          <w:color w:val="auto"/>
          <w:sz w:val="32"/>
          <w:szCs w:val="32"/>
          <w:lang w:val="en-US" w:eastAsia="zh-CN"/>
        </w:rPr>
        <w:t>以下简称“小型工程</w:t>
      </w:r>
      <w:r>
        <w:rPr>
          <w:rFonts w:hint="eastAsia" w:ascii="Times New Roman" w:hAnsi="Times New Roman" w:eastAsia="仿宋_GB2312" w:cs="仿宋_GB2312"/>
          <w:b w:val="0"/>
          <w:bCs w:val="0"/>
          <w:color w:val="auto"/>
          <w:sz w:val="32"/>
          <w:szCs w:val="32"/>
          <w:lang w:val="en-US" w:eastAsia="zh-CN"/>
        </w:rPr>
        <w:t>管理平台</w:t>
      </w:r>
      <w:r>
        <w:rPr>
          <w:rFonts w:hint="default" w:ascii="Times New Roman" w:hAnsi="Times New Roman" w:eastAsia="仿宋_GB2312" w:cs="仿宋_GB2312"/>
          <w:b w:val="0"/>
          <w:bCs w:val="0"/>
          <w:color w:val="auto"/>
          <w:sz w:val="32"/>
          <w:szCs w:val="32"/>
          <w:lang w:val="en-US" w:eastAsia="zh-CN"/>
        </w:rPr>
        <w:t>”</w:t>
      </w:r>
      <w:r>
        <w:rPr>
          <w:rFonts w:hint="eastAsia" w:ascii="Times New Roman" w:hAnsi="Times New Roman" w:eastAsia="仿宋_GB2312" w:cs="仿宋_GB2312"/>
          <w:b w:val="0"/>
          <w:bCs w:val="0"/>
          <w:color w:val="auto"/>
          <w:sz w:val="32"/>
          <w:szCs w:val="32"/>
          <w:lang w:val="en-US" w:eastAsia="zh-CN"/>
        </w:rPr>
        <w:t>），按照服务与管理相结合的原则，</w:t>
      </w:r>
      <w:r>
        <w:rPr>
          <w:rFonts w:hint="default" w:ascii="Times New Roman" w:hAnsi="Times New Roman" w:eastAsia="仿宋_GB2312" w:cs="仿宋_GB2312"/>
          <w:b w:val="0"/>
          <w:bCs w:val="0"/>
          <w:color w:val="auto"/>
          <w:sz w:val="32"/>
          <w:szCs w:val="32"/>
          <w:lang w:val="en-US" w:eastAsia="zh-CN"/>
        </w:rPr>
        <w:t>全面实施信息化管理，</w:t>
      </w:r>
      <w:r>
        <w:rPr>
          <w:rFonts w:hint="eastAsia" w:ascii="Times New Roman" w:hAnsi="Times New Roman" w:eastAsia="仿宋_GB2312" w:cs="仿宋_GB2312"/>
          <w:b w:val="0"/>
          <w:bCs w:val="0"/>
          <w:color w:val="auto"/>
          <w:sz w:val="32"/>
          <w:szCs w:val="32"/>
          <w:lang w:val="en-US" w:eastAsia="zh-CN"/>
        </w:rPr>
        <w:t>采集</w:t>
      </w:r>
      <w:r>
        <w:rPr>
          <w:rFonts w:hint="eastAsia" w:ascii="Times New Roman" w:hAnsi="Times New Roman" w:eastAsia="仿宋_GB2312" w:cs="仿宋_GB2312"/>
          <w:b w:val="0"/>
          <w:bCs w:val="0"/>
          <w:color w:val="auto"/>
          <w:kern w:val="0"/>
          <w:sz w:val="32"/>
          <w:szCs w:val="32"/>
          <w:lang w:val="en-US" w:eastAsia="zh-CN" w:bidi="ar"/>
        </w:rPr>
        <w:t>小型工程相关市场主体信用信息，</w:t>
      </w:r>
      <w:r>
        <w:rPr>
          <w:rFonts w:hint="default" w:ascii="Times New Roman" w:hAnsi="Times New Roman" w:eastAsia="仿宋_GB2312" w:cs="仿宋_GB2312"/>
          <w:b w:val="0"/>
          <w:bCs w:val="0"/>
          <w:color w:val="auto"/>
          <w:sz w:val="32"/>
          <w:szCs w:val="32"/>
          <w:lang w:val="en-US" w:eastAsia="zh-CN"/>
        </w:rPr>
        <w:t>推进数据共享</w:t>
      </w:r>
      <w:r>
        <w:rPr>
          <w:rFonts w:hint="eastAsia" w:ascii="Times New Roman" w:hAnsi="Times New Roman" w:eastAsia="仿宋_GB2312" w:cs="仿宋_GB2312"/>
          <w:b w:val="0"/>
          <w:bCs w:val="0"/>
          <w:color w:val="auto"/>
          <w:sz w:val="32"/>
          <w:szCs w:val="32"/>
          <w:lang w:val="en-US" w:eastAsia="zh-CN"/>
        </w:rPr>
        <w:t>，</w:t>
      </w:r>
      <w:r>
        <w:rPr>
          <w:rFonts w:hint="default" w:ascii="Times New Roman" w:hAnsi="Times New Roman" w:eastAsia="仿宋_GB2312" w:cs="仿宋_GB2312"/>
          <w:b w:val="0"/>
          <w:bCs w:val="0"/>
          <w:color w:val="auto"/>
          <w:sz w:val="32"/>
          <w:szCs w:val="32"/>
          <w:lang w:val="en-US" w:eastAsia="zh-CN"/>
        </w:rPr>
        <w:t>提升管理效能。</w:t>
      </w:r>
    </w:p>
    <w:p w14:paraId="16D7F108">
      <w:pPr>
        <w:keepNext w:val="0"/>
        <w:keepLines w:val="0"/>
        <w:pageBreakBefore w:val="0"/>
        <w:widowControl w:val="0"/>
        <w:numPr>
          <w:ilvl w:val="0"/>
          <w:numId w:val="0"/>
        </w:numPr>
        <w:kinsoku/>
        <w:wordWrap/>
        <w:overflowPunct/>
        <w:topLinePunct w:val="0"/>
        <w:autoSpaceDE/>
        <w:autoSpaceDN/>
        <w:bidi w:val="0"/>
        <w:adjustRightInd w:val="0"/>
        <w:snapToGrid/>
        <w:spacing w:before="157" w:beforeLines="50" w:line="560" w:lineRule="exact"/>
        <w:jc w:val="center"/>
        <w:textAlignment w:val="auto"/>
        <w:outlineLvl w:val="0"/>
        <w:rPr>
          <w:rFonts w:hint="default" w:ascii="Times New Roman" w:hAnsi="Times New Roman" w:eastAsia="黑体" w:cs="黑体"/>
          <w:color w:val="auto"/>
          <w:sz w:val="32"/>
          <w:szCs w:val="32"/>
          <w:lang w:val="en-US" w:eastAsia="zh-CN"/>
        </w:rPr>
      </w:pPr>
      <w:r>
        <w:rPr>
          <w:rFonts w:hint="eastAsia" w:ascii="Times New Roman" w:hAnsi="Times New Roman" w:eastAsia="黑体" w:cs="黑体"/>
          <w:color w:val="auto"/>
          <w:kern w:val="2"/>
          <w:sz w:val="32"/>
          <w:szCs w:val="32"/>
          <w:lang w:val="en-US" w:eastAsia="zh-CN" w:bidi="ar-SA"/>
        </w:rPr>
        <w:t xml:space="preserve">第二章 </w:t>
      </w:r>
      <w:r>
        <w:rPr>
          <w:rFonts w:hint="eastAsia" w:ascii="Times New Roman" w:hAnsi="Times New Roman" w:eastAsia="黑体" w:cs="黑体"/>
          <w:color w:val="auto"/>
          <w:sz w:val="32"/>
          <w:szCs w:val="32"/>
          <w:lang w:val="en-US" w:eastAsia="zh-CN"/>
        </w:rPr>
        <w:t>备案管理</w:t>
      </w:r>
    </w:p>
    <w:p w14:paraId="4F4BB17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bCs/>
          <w:color w:val="auto"/>
          <w:sz w:val="32"/>
          <w:szCs w:val="32"/>
          <w:lang w:val="en-US" w:eastAsia="zh-CN"/>
        </w:rPr>
        <w:t xml:space="preserve">第十条 </w:t>
      </w:r>
      <w:r>
        <w:rPr>
          <w:rFonts w:hint="eastAsia" w:ascii="Times New Roman" w:hAnsi="Times New Roman" w:eastAsia="仿宋_GB2312" w:cs="仿宋_GB2312"/>
          <w:b w:val="0"/>
          <w:bCs w:val="0"/>
          <w:color w:val="auto"/>
          <w:sz w:val="32"/>
          <w:szCs w:val="32"/>
          <w:lang w:val="en-US" w:eastAsia="zh-CN"/>
        </w:rPr>
        <w:t>小型工程实行备案管理制度。工程开工前及完工后，业主或经业主授权委托的建设单位、房屋使用人、住宅使用人（以下简称“申报人”）应向所在镇街办理小型工程备案信息登记。</w:t>
      </w:r>
    </w:p>
    <w:p w14:paraId="07707B1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imes New Roman" w:hAnsi="Times New Roman" w:eastAsia="仿宋_GB2312" w:cs="Times New Roman"/>
          <w:color w:val="auto"/>
          <w:sz w:val="32"/>
          <w:szCs w:val="28"/>
          <w:highlight w:val="none"/>
        </w:rPr>
      </w:pPr>
      <w:r>
        <w:rPr>
          <w:rFonts w:hint="eastAsia" w:ascii="Times New Roman" w:hAnsi="Times New Roman" w:eastAsia="仿宋_GB2312" w:cs="仿宋_GB2312"/>
          <w:b w:val="0"/>
          <w:bCs w:val="0"/>
          <w:color w:val="auto"/>
          <w:sz w:val="32"/>
          <w:szCs w:val="32"/>
          <w:lang w:val="en-US" w:eastAsia="zh-CN"/>
        </w:rPr>
        <w:t>对新建小型工程，由建设单位履行申报</w:t>
      </w:r>
      <w:r>
        <w:rPr>
          <w:rFonts w:hint="default" w:ascii="Times New Roman" w:hAnsi="Times New Roman" w:eastAsia="仿宋_GB2312" w:cs="仿宋_GB2312"/>
          <w:b w:val="0"/>
          <w:bCs w:val="0"/>
          <w:color w:val="auto"/>
          <w:sz w:val="32"/>
          <w:szCs w:val="32"/>
          <w:lang w:val="en-US" w:eastAsia="zh-CN"/>
        </w:rPr>
        <w:t>程序</w:t>
      </w:r>
      <w:r>
        <w:rPr>
          <w:rFonts w:hint="eastAsia" w:ascii="Times New Roman" w:hAnsi="Times New Roman" w:eastAsia="仿宋_GB2312" w:cs="仿宋_GB2312"/>
          <w:b w:val="0"/>
          <w:bCs w:val="0"/>
          <w:color w:val="auto"/>
          <w:sz w:val="32"/>
          <w:szCs w:val="32"/>
          <w:lang w:val="en-US" w:eastAsia="zh-CN"/>
        </w:rPr>
        <w:t>。</w:t>
      </w:r>
    </w:p>
    <w:p w14:paraId="0B326B42">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eastAsia" w:ascii="Times New Roman" w:hAnsi="Times New Roman" w:eastAsia="仿宋_GB2312" w:cs="Times New Roman"/>
          <w:color w:val="auto"/>
          <w:sz w:val="32"/>
          <w:szCs w:val="28"/>
          <w:highlight w:val="none"/>
        </w:rPr>
      </w:pPr>
      <w:r>
        <w:rPr>
          <w:rFonts w:hint="eastAsia" w:ascii="Times New Roman" w:hAnsi="Times New Roman" w:eastAsia="仿宋_GB2312" w:cs="Times New Roman"/>
          <w:b/>
          <w:bCs/>
          <w:color w:val="auto"/>
          <w:sz w:val="32"/>
          <w:szCs w:val="28"/>
          <w:highlight w:val="none"/>
          <w:lang w:val="en-US" w:eastAsia="zh-CN"/>
        </w:rPr>
        <w:t>第十一条</w:t>
      </w:r>
      <w:r>
        <w:rPr>
          <w:rFonts w:hint="eastAsia" w:ascii="Times New Roman" w:hAnsi="Times New Roman" w:eastAsia="仿宋_GB2312" w:cs="Times New Roman"/>
          <w:color w:val="auto"/>
          <w:sz w:val="32"/>
          <w:szCs w:val="28"/>
          <w:highlight w:val="none"/>
          <w:lang w:val="en-US" w:eastAsia="zh-CN"/>
        </w:rPr>
        <w:t xml:space="preserve"> 申报人可以通过以下两种方式进行备案信息登记：</w:t>
      </w:r>
    </w:p>
    <w:p w14:paraId="5959813D">
      <w:pPr>
        <w:keepNext w:val="0"/>
        <w:keepLines w:val="0"/>
        <w:pageBreakBefore w:val="0"/>
        <w:widowControl w:val="0"/>
        <w:numPr>
          <w:ilvl w:val="0"/>
          <w:numId w:val="1"/>
        </w:numPr>
        <w:kinsoku/>
        <w:wordWrap/>
        <w:overflowPunct/>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Times New Roman"/>
          <w:color w:val="auto"/>
          <w:sz w:val="32"/>
          <w:szCs w:val="28"/>
          <w:highlight w:val="none"/>
          <w:lang w:val="en-US" w:eastAsia="zh-CN"/>
        </w:rPr>
        <w:t>网上备案信息登记：通过</w:t>
      </w:r>
      <w:r>
        <w:rPr>
          <w:rFonts w:hint="default" w:ascii="Times New Roman" w:hAnsi="Times New Roman" w:eastAsia="仿宋_GB2312" w:cs="仿宋_GB2312"/>
          <w:b w:val="0"/>
          <w:bCs w:val="0"/>
          <w:color w:val="auto"/>
          <w:sz w:val="32"/>
          <w:szCs w:val="32"/>
          <w:lang w:val="en-US" w:eastAsia="zh-CN"/>
        </w:rPr>
        <w:t>小型工程</w:t>
      </w:r>
      <w:r>
        <w:rPr>
          <w:rFonts w:hint="eastAsia" w:ascii="Times New Roman" w:hAnsi="Times New Roman" w:eastAsia="仿宋_GB2312" w:cs="仿宋_GB2312"/>
          <w:b w:val="0"/>
          <w:bCs w:val="0"/>
          <w:color w:val="auto"/>
          <w:sz w:val="32"/>
          <w:szCs w:val="32"/>
          <w:lang w:val="en-US" w:eastAsia="zh-CN"/>
        </w:rPr>
        <w:t>管理平台提交电子信息材料；</w:t>
      </w:r>
    </w:p>
    <w:p w14:paraId="68B233EA">
      <w:pPr>
        <w:keepNext w:val="0"/>
        <w:keepLines w:val="0"/>
        <w:pageBreakBefore w:val="0"/>
        <w:widowControl w:val="0"/>
        <w:numPr>
          <w:ilvl w:val="0"/>
          <w:numId w:val="1"/>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现场备案信息登记：前往受理单位设立的受理点现场提交纸质信息材料。</w:t>
      </w:r>
    </w:p>
    <w:p w14:paraId="04869FF3">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bCs/>
          <w:color w:val="auto"/>
          <w:sz w:val="32"/>
          <w:szCs w:val="32"/>
          <w:lang w:val="en-US" w:eastAsia="zh-CN"/>
        </w:rPr>
        <w:t>第十二条</w:t>
      </w:r>
      <w:r>
        <w:rPr>
          <w:rFonts w:hint="eastAsia" w:ascii="Times New Roman" w:hAnsi="Times New Roman" w:eastAsia="仿宋_GB2312" w:cs="仿宋_GB2312"/>
          <w:b w:val="0"/>
          <w:bCs w:val="0"/>
          <w:color w:val="auto"/>
          <w:sz w:val="32"/>
          <w:szCs w:val="32"/>
          <w:lang w:val="en-US" w:eastAsia="zh-CN"/>
        </w:rPr>
        <w:t xml:space="preserve"> 对</w:t>
      </w:r>
      <w:r>
        <w:rPr>
          <w:rFonts w:hint="eastAsia" w:ascii="Times New Roman" w:hAnsi="Times New Roman" w:eastAsia="仿宋_GB2312" w:cs="仿宋_GB2312"/>
          <w:color w:val="auto"/>
          <w:sz w:val="32"/>
          <w:szCs w:val="32"/>
          <w:lang w:val="en-US" w:eastAsia="zh-CN"/>
        </w:rPr>
        <w:t>本办法第三条所列的按规定可以不申请办理施工许可证的建设工程</w:t>
      </w:r>
      <w:r>
        <w:rPr>
          <w:rFonts w:hint="eastAsia" w:ascii="Times New Roman" w:hAnsi="Times New Roman" w:eastAsia="仿宋_GB2312" w:cs="仿宋_GB2312"/>
          <w:b w:val="0"/>
          <w:bCs w:val="0"/>
          <w:color w:val="auto"/>
          <w:sz w:val="32"/>
          <w:szCs w:val="32"/>
          <w:lang w:val="en-US" w:eastAsia="zh-CN"/>
        </w:rPr>
        <w:t>，备案信息登记需提交的材料包括：</w:t>
      </w:r>
    </w:p>
    <w:p w14:paraId="33A955EC">
      <w:pPr>
        <w:keepNext w:val="0"/>
        <w:keepLines w:val="0"/>
        <w:pageBreakBefore w:val="0"/>
        <w:widowControl w:val="0"/>
        <w:numPr>
          <w:ilvl w:val="0"/>
          <w:numId w:val="2"/>
        </w:numPr>
        <w:kinsoku/>
        <w:wordWrap/>
        <w:overflowPunct/>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基本信息登记表；</w:t>
      </w:r>
    </w:p>
    <w:p w14:paraId="0B08D61A">
      <w:pPr>
        <w:keepNext w:val="0"/>
        <w:keepLines w:val="0"/>
        <w:pageBreakBefore w:val="0"/>
        <w:widowControl w:val="0"/>
        <w:numPr>
          <w:ilvl w:val="0"/>
          <w:numId w:val="2"/>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有关权属证明（包括房屋所有权证或证明其合法权益的有效证明）、业主营业执照或身份证件；</w:t>
      </w:r>
    </w:p>
    <w:p w14:paraId="7B91B4FA">
      <w:pPr>
        <w:keepNext w:val="0"/>
        <w:keepLines w:val="0"/>
        <w:pageBreakBefore w:val="0"/>
        <w:widowControl w:val="0"/>
        <w:numPr>
          <w:ilvl w:val="0"/>
          <w:numId w:val="2"/>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建设单位和施工单位的企业营业执照及相关项目负责人员的身份证件；</w:t>
      </w:r>
    </w:p>
    <w:p w14:paraId="04C5168B">
      <w:pPr>
        <w:keepNext w:val="0"/>
        <w:keepLines w:val="0"/>
        <w:pageBreakBefore w:val="0"/>
        <w:widowControl w:val="0"/>
        <w:numPr>
          <w:ilvl w:val="0"/>
          <w:numId w:val="2"/>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安全生产承诺书；</w:t>
      </w:r>
    </w:p>
    <w:p w14:paraId="12D72CE9">
      <w:pPr>
        <w:keepNext w:val="0"/>
        <w:keepLines w:val="0"/>
        <w:pageBreakBefore w:val="0"/>
        <w:widowControl w:val="0"/>
        <w:numPr>
          <w:ilvl w:val="0"/>
          <w:numId w:val="2"/>
        </w:numPr>
        <w:kinsoku/>
        <w:wordWrap/>
        <w:overflowPunct/>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施工合同或者工程委托协议书；</w:t>
      </w:r>
    </w:p>
    <w:p w14:paraId="044541C4">
      <w:pPr>
        <w:keepNext w:val="0"/>
        <w:keepLines w:val="0"/>
        <w:pageBreakBefore w:val="0"/>
        <w:widowControl w:val="0"/>
        <w:numPr>
          <w:ilvl w:val="0"/>
          <w:numId w:val="2"/>
        </w:numPr>
        <w:kinsoku/>
        <w:wordWrap/>
        <w:overflowPunct/>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lang w:val="en-US" w:eastAsia="zh-CN"/>
        </w:rPr>
        <w:t>安全生产责任保险保单；</w:t>
      </w:r>
    </w:p>
    <w:p w14:paraId="68231346">
      <w:pPr>
        <w:keepNext w:val="0"/>
        <w:keepLines w:val="0"/>
        <w:pageBreakBefore w:val="0"/>
        <w:widowControl w:val="0"/>
        <w:numPr>
          <w:ilvl w:val="0"/>
          <w:numId w:val="2"/>
        </w:numPr>
        <w:kinsoku/>
        <w:wordWrap/>
        <w:overflowPunct/>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cs="黑体"/>
          <w:color w:val="auto"/>
          <w:kern w:val="2"/>
          <w:sz w:val="32"/>
          <w:szCs w:val="32"/>
          <w:lang w:val="en-US" w:eastAsia="zh-CN" w:bidi="ar-SA"/>
        </w:rPr>
      </w:pPr>
      <w:r>
        <w:rPr>
          <w:rFonts w:hint="eastAsia" w:ascii="Times New Roman" w:hAnsi="Times New Roman" w:eastAsia="仿宋_GB2312" w:cs="仿宋_GB2312"/>
          <w:color w:val="auto"/>
          <w:sz w:val="32"/>
          <w:szCs w:val="32"/>
          <w:highlight w:val="none"/>
          <w:lang w:val="en-US" w:eastAsia="zh-CN"/>
        </w:rPr>
        <w:t>通过租赁方式取得既有建筑</w:t>
      </w:r>
      <w:r>
        <w:rPr>
          <w:rFonts w:hint="default" w:ascii="Times New Roman" w:hAnsi="Times New Roman" w:eastAsia="仿宋_GB2312" w:cs="仿宋_GB2312"/>
          <w:color w:val="auto"/>
          <w:sz w:val="32"/>
          <w:szCs w:val="32"/>
          <w:highlight w:val="none"/>
          <w:lang w:val="en-US" w:eastAsia="zh-CN"/>
        </w:rPr>
        <w:t>物使用权的</w:t>
      </w:r>
      <w:r>
        <w:rPr>
          <w:rFonts w:hint="eastAsia" w:ascii="Times New Roman" w:hAnsi="Times New Roman" w:eastAsia="仿宋_GB2312" w:cs="仿宋_GB2312"/>
          <w:color w:val="auto"/>
          <w:sz w:val="32"/>
          <w:szCs w:val="32"/>
          <w:highlight w:val="none"/>
          <w:lang w:val="en-US" w:eastAsia="zh-CN"/>
        </w:rPr>
        <w:t>，还</w:t>
      </w:r>
      <w:r>
        <w:rPr>
          <w:rFonts w:hint="default" w:ascii="Times New Roman" w:hAnsi="Times New Roman" w:eastAsia="仿宋_GB2312" w:cs="仿宋_GB2312"/>
          <w:color w:val="auto"/>
          <w:sz w:val="32"/>
          <w:szCs w:val="32"/>
          <w:highlight w:val="none"/>
          <w:lang w:val="en-US" w:eastAsia="zh-CN"/>
        </w:rPr>
        <w:t>需</w:t>
      </w:r>
      <w:r>
        <w:rPr>
          <w:rFonts w:hint="eastAsia" w:ascii="Times New Roman" w:hAnsi="Times New Roman" w:eastAsia="仿宋_GB2312" w:cs="仿宋_GB2312"/>
          <w:color w:val="auto"/>
          <w:sz w:val="32"/>
          <w:szCs w:val="32"/>
          <w:highlight w:val="none"/>
          <w:lang w:val="en-US" w:eastAsia="zh-CN"/>
        </w:rPr>
        <w:t>提供</w:t>
      </w:r>
      <w:r>
        <w:rPr>
          <w:rFonts w:hint="default" w:ascii="Times New Roman" w:hAnsi="Times New Roman" w:eastAsia="仿宋_GB2312" w:cs="仿宋_GB2312"/>
          <w:color w:val="auto"/>
          <w:sz w:val="32"/>
          <w:szCs w:val="32"/>
          <w:highlight w:val="none"/>
          <w:lang w:val="en-US" w:eastAsia="zh-CN"/>
        </w:rPr>
        <w:t>租赁合同和所有权人同意</w:t>
      </w:r>
      <w:r>
        <w:rPr>
          <w:rFonts w:hint="eastAsia" w:ascii="Times New Roman" w:hAnsi="Times New Roman" w:eastAsia="仿宋_GB2312" w:cs="仿宋_GB2312"/>
          <w:color w:val="auto"/>
          <w:sz w:val="32"/>
          <w:szCs w:val="32"/>
          <w:highlight w:val="none"/>
          <w:lang w:val="en-US" w:eastAsia="zh-CN"/>
        </w:rPr>
        <w:t>施工</w:t>
      </w:r>
      <w:r>
        <w:rPr>
          <w:rFonts w:hint="default" w:ascii="Times New Roman" w:hAnsi="Times New Roman" w:eastAsia="仿宋_GB2312" w:cs="仿宋_GB2312"/>
          <w:color w:val="auto"/>
          <w:sz w:val="32"/>
          <w:szCs w:val="32"/>
          <w:highlight w:val="none"/>
          <w:lang w:val="en-US" w:eastAsia="zh-CN"/>
        </w:rPr>
        <w:t>的相关证明文书</w:t>
      </w:r>
      <w:r>
        <w:rPr>
          <w:rFonts w:hint="eastAsia" w:ascii="Times New Roman" w:hAnsi="Times New Roman" w:eastAsia="仿宋_GB2312" w:cs="仿宋_GB2312"/>
          <w:color w:val="auto"/>
          <w:sz w:val="32"/>
          <w:szCs w:val="32"/>
          <w:highlight w:val="none"/>
          <w:lang w:val="en-US" w:eastAsia="zh-CN"/>
        </w:rPr>
        <w:t>；</w:t>
      </w:r>
    </w:p>
    <w:p w14:paraId="6F69A7C0">
      <w:pPr>
        <w:keepNext w:val="0"/>
        <w:keepLines w:val="0"/>
        <w:pageBreakBefore w:val="0"/>
        <w:widowControl w:val="0"/>
        <w:numPr>
          <w:ilvl w:val="0"/>
          <w:numId w:val="2"/>
        </w:numPr>
        <w:kinsoku/>
        <w:wordWrap/>
        <w:overflowPunct/>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cs="黑体"/>
          <w:color w:val="auto"/>
          <w:kern w:val="2"/>
          <w:sz w:val="32"/>
          <w:szCs w:val="32"/>
          <w:lang w:val="en-US" w:eastAsia="zh-CN" w:bidi="ar-SA"/>
        </w:rPr>
      </w:pPr>
      <w:r>
        <w:rPr>
          <w:rFonts w:hint="eastAsia" w:ascii="Times New Roman" w:hAnsi="Times New Roman" w:eastAsia="仿宋_GB2312" w:cs="仿宋_GB2312"/>
          <w:color w:val="auto"/>
          <w:sz w:val="32"/>
          <w:szCs w:val="32"/>
          <w:highlight w:val="none"/>
          <w:lang w:val="en-US" w:eastAsia="zh-CN"/>
        </w:rPr>
        <w:t>如需批复或认定的小型工程，还需提供相关项目批复或认定手续；</w:t>
      </w:r>
    </w:p>
    <w:p w14:paraId="2B4EB83D">
      <w:pPr>
        <w:keepNext w:val="0"/>
        <w:keepLines w:val="0"/>
        <w:pageBreakBefore w:val="0"/>
        <w:widowControl w:val="0"/>
        <w:numPr>
          <w:ilvl w:val="0"/>
          <w:numId w:val="2"/>
        </w:numPr>
        <w:kinsoku/>
        <w:wordWrap/>
        <w:overflowPunct/>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cs="黑体"/>
          <w:color w:val="auto"/>
          <w:kern w:val="2"/>
          <w:sz w:val="32"/>
          <w:szCs w:val="32"/>
          <w:lang w:val="en-US" w:eastAsia="zh-CN" w:bidi="ar-SA"/>
        </w:rPr>
      </w:pPr>
      <w:r>
        <w:rPr>
          <w:rFonts w:hint="eastAsia" w:ascii="Times New Roman" w:hAnsi="Times New Roman" w:eastAsia="仿宋_GB2312" w:cs="黑体"/>
          <w:color w:val="auto"/>
          <w:kern w:val="2"/>
          <w:sz w:val="32"/>
          <w:szCs w:val="32"/>
          <w:lang w:val="en-US" w:eastAsia="zh-CN" w:bidi="ar-SA"/>
        </w:rPr>
        <w:t>涉及</w:t>
      </w:r>
      <w:r>
        <w:rPr>
          <w:rFonts w:hint="eastAsia" w:ascii="Times New Roman" w:hAnsi="Times New Roman" w:eastAsia="仿宋_GB2312" w:cs="仿宋_GB2312"/>
          <w:color w:val="auto"/>
          <w:kern w:val="2"/>
          <w:sz w:val="32"/>
          <w:szCs w:val="32"/>
          <w:highlight w:val="none"/>
          <w:lang w:val="en-US" w:eastAsia="zh-CN" w:bidi="ar"/>
        </w:rPr>
        <w:t>电焊施工、高处作业、临时用电、吊装作业、有限空间等特种作业的</w:t>
      </w:r>
      <w:r>
        <w:rPr>
          <w:rFonts w:hint="eastAsia" w:ascii="Times New Roman" w:hAnsi="Times New Roman" w:eastAsia="仿宋_GB2312" w:cs="黑体"/>
          <w:color w:val="auto"/>
          <w:kern w:val="2"/>
          <w:sz w:val="32"/>
          <w:szCs w:val="32"/>
          <w:lang w:val="en-US" w:eastAsia="zh-CN" w:bidi="ar-SA"/>
        </w:rPr>
        <w:t>，还需提供作业人员的特种作业操作资格证书；</w:t>
      </w:r>
    </w:p>
    <w:p w14:paraId="5952AAA9">
      <w:pPr>
        <w:keepNext w:val="0"/>
        <w:keepLines w:val="0"/>
        <w:pageBreakBefore w:val="0"/>
        <w:widowControl w:val="0"/>
        <w:numPr>
          <w:ilvl w:val="0"/>
          <w:numId w:val="2"/>
        </w:numPr>
        <w:kinsoku/>
        <w:wordWrap/>
        <w:overflowPunct/>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cs="黑体"/>
          <w:color w:val="auto"/>
          <w:kern w:val="2"/>
          <w:sz w:val="32"/>
          <w:szCs w:val="32"/>
          <w:lang w:val="en-US" w:eastAsia="zh-CN" w:bidi="ar-SA"/>
        </w:rPr>
      </w:pPr>
      <w:r>
        <w:rPr>
          <w:rFonts w:hint="eastAsia" w:ascii="Times New Roman" w:hAnsi="Times New Roman" w:eastAsia="仿宋_GB2312" w:cs="仿宋_GB2312"/>
          <w:color w:val="auto"/>
          <w:sz w:val="32"/>
          <w:szCs w:val="32"/>
          <w:highlight w:val="none"/>
          <w:lang w:val="en-US" w:eastAsia="zh-CN"/>
        </w:rPr>
        <w:t>涉及动土作业的，还应提供涉路施工许可、地下管线监护交底卡和安全保护协议；</w:t>
      </w:r>
    </w:p>
    <w:p w14:paraId="31E5CCD1">
      <w:pPr>
        <w:keepNext w:val="0"/>
        <w:keepLines w:val="0"/>
        <w:pageBreakBefore w:val="0"/>
        <w:widowControl w:val="0"/>
        <w:numPr>
          <w:ilvl w:val="0"/>
          <w:numId w:val="2"/>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黑体"/>
          <w:color w:val="auto"/>
          <w:kern w:val="2"/>
          <w:sz w:val="32"/>
          <w:szCs w:val="32"/>
          <w:lang w:val="en-US" w:eastAsia="zh-CN" w:bidi="ar-SA"/>
        </w:rPr>
        <w:t>涉及消防设施变动的（具体情形由消防设计审查验收主管部门明确），还应提供原设计单位或具有相应资质等级设计单位出具的设计文件；</w:t>
      </w:r>
    </w:p>
    <w:p w14:paraId="629E3A60">
      <w:pPr>
        <w:keepNext w:val="0"/>
        <w:keepLines w:val="0"/>
        <w:pageBreakBefore w:val="0"/>
        <w:widowControl w:val="0"/>
        <w:numPr>
          <w:ilvl w:val="0"/>
          <w:numId w:val="2"/>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仿宋_GB2312"/>
          <w:color w:val="auto"/>
          <w:sz w:val="32"/>
          <w:szCs w:val="32"/>
          <w:highlight w:val="none"/>
          <w:lang w:val="en-US" w:eastAsia="zh-CN"/>
        </w:rPr>
      </w:pPr>
      <w:r>
        <w:rPr>
          <w:rFonts w:hint="default" w:ascii="Times New Roman" w:hAnsi="Times New Roman" w:eastAsia="仿宋_GB2312" w:cs="仿宋_GB2312"/>
          <w:color w:val="auto"/>
          <w:sz w:val="32"/>
          <w:szCs w:val="32"/>
          <w:highlight w:val="none"/>
          <w:lang w:val="en-US" w:eastAsia="zh-CN"/>
        </w:rPr>
        <w:t>涉及人民防空工程主体结构及工程设备设施变动的，还应提供原设计单位或具有相应资质设计单位出具的设计</w:t>
      </w:r>
      <w:r>
        <w:rPr>
          <w:rFonts w:hint="eastAsia" w:ascii="Times New Roman" w:hAnsi="Times New Roman" w:eastAsia="仿宋_GB2312" w:cs="仿宋_GB2312"/>
          <w:color w:val="auto"/>
          <w:sz w:val="32"/>
          <w:szCs w:val="32"/>
          <w:highlight w:val="none"/>
          <w:lang w:val="en-US" w:eastAsia="zh-CN"/>
        </w:rPr>
        <w:t>文本。</w:t>
      </w:r>
    </w:p>
    <w:p w14:paraId="31A99EDD">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属于高风险小型工程的，</w:t>
      </w:r>
      <w:r>
        <w:rPr>
          <w:rFonts w:hint="eastAsia" w:ascii="Times New Roman" w:hAnsi="Times New Roman" w:eastAsia="仿宋_GB2312" w:cs="仿宋_GB2312"/>
          <w:color w:val="auto"/>
          <w:sz w:val="32"/>
          <w:szCs w:val="32"/>
          <w:highlight w:val="none"/>
          <w:lang w:val="en-US" w:eastAsia="zh-CN"/>
        </w:rPr>
        <w:t>除上述材料外，还应提供以下材料：</w:t>
      </w:r>
    </w:p>
    <w:p w14:paraId="5171E5D1">
      <w:pPr>
        <w:keepNext w:val="0"/>
        <w:keepLines w:val="0"/>
        <w:pageBreakBefore w:val="0"/>
        <w:widowControl w:val="0"/>
        <w:numPr>
          <w:ilvl w:val="0"/>
          <w:numId w:val="3"/>
        </w:numPr>
        <w:kinsoku/>
        <w:wordWrap/>
        <w:overflowPunct/>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施工方案及相关危险施工作业专项施工方案；</w:t>
      </w:r>
    </w:p>
    <w:p w14:paraId="67919588">
      <w:pPr>
        <w:keepNext w:val="0"/>
        <w:keepLines w:val="0"/>
        <w:pageBreakBefore w:val="0"/>
        <w:widowControl w:val="0"/>
        <w:numPr>
          <w:ilvl w:val="0"/>
          <w:numId w:val="3"/>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有效的施工企业资质证书及安全生产许可证，以及施工企业法定代表人出具的项目负责人书面授权委托书；</w:t>
      </w:r>
    </w:p>
    <w:p w14:paraId="1AB61FCF">
      <w:pPr>
        <w:keepNext w:val="0"/>
        <w:keepLines w:val="0"/>
        <w:pageBreakBefore w:val="0"/>
        <w:widowControl w:val="0"/>
        <w:numPr>
          <w:ilvl w:val="0"/>
          <w:numId w:val="3"/>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涉及变动建筑主体或承重结构的，应提供原设计单位或具有相应资质等级设计单位出具的设计文件；</w:t>
      </w:r>
    </w:p>
    <w:p w14:paraId="1B96F770">
      <w:pPr>
        <w:keepNext w:val="0"/>
        <w:keepLines w:val="0"/>
        <w:pageBreakBefore w:val="0"/>
        <w:widowControl w:val="0"/>
        <w:numPr>
          <w:ilvl w:val="0"/>
          <w:numId w:val="3"/>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涉及增加使用荷载、改变房屋使用功能等可能影响房屋安全使用的，应当提供房屋安全鉴定报告、原设计单位或具有相应资质等级设计单位出具的设计文件。</w:t>
      </w:r>
    </w:p>
    <w:p w14:paraId="7851CAF7">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bCs/>
          <w:color w:val="auto"/>
          <w:sz w:val="32"/>
          <w:szCs w:val="32"/>
          <w:highlight w:val="none"/>
          <w:lang w:val="en-US" w:eastAsia="zh-CN"/>
        </w:rPr>
        <w:t>第十三条</w:t>
      </w:r>
      <w:r>
        <w:rPr>
          <w:rFonts w:hint="eastAsia" w:ascii="Times New Roman" w:hAnsi="Times New Roman" w:eastAsia="仿宋_GB2312" w:cs="仿宋_GB2312"/>
          <w:b w:val="0"/>
          <w:bCs w:val="0"/>
          <w:color w:val="auto"/>
          <w:sz w:val="32"/>
          <w:szCs w:val="32"/>
          <w:highlight w:val="none"/>
          <w:lang w:val="en-US" w:eastAsia="zh-CN"/>
        </w:rPr>
        <w:t xml:space="preserve"> 对住宅室内装饰装修工程，备案信息登记需提交的材料由区房管局另行规定。</w:t>
      </w:r>
    </w:p>
    <w:p w14:paraId="2BC96380">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bCs/>
          <w:color w:val="auto"/>
          <w:sz w:val="32"/>
          <w:szCs w:val="32"/>
          <w:highlight w:val="none"/>
          <w:lang w:val="en-US" w:eastAsia="zh-CN"/>
        </w:rPr>
        <w:t>第十四条</w:t>
      </w:r>
      <w:r>
        <w:rPr>
          <w:rFonts w:hint="eastAsia" w:ascii="Times New Roman" w:hAnsi="Times New Roman" w:eastAsia="仿宋_GB2312" w:cs="仿宋_GB2312"/>
          <w:color w:val="auto"/>
          <w:sz w:val="32"/>
          <w:szCs w:val="32"/>
          <w:highlight w:val="none"/>
          <w:lang w:val="en-US" w:eastAsia="zh-CN"/>
        </w:rPr>
        <w:t xml:space="preserve"> 对零星施工作业，</w:t>
      </w:r>
      <w:r>
        <w:rPr>
          <w:rFonts w:hint="eastAsia" w:ascii="Times New Roman" w:hAnsi="Times New Roman" w:eastAsia="仿宋_GB2312" w:cs="仿宋_GB2312"/>
          <w:b w:val="0"/>
          <w:bCs w:val="0"/>
          <w:color w:val="auto"/>
          <w:sz w:val="32"/>
          <w:szCs w:val="32"/>
          <w:lang w:val="en-US" w:eastAsia="zh-CN"/>
        </w:rPr>
        <w:t>备案信息登记需提交的材料包括：</w:t>
      </w:r>
    </w:p>
    <w:p w14:paraId="27FA45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（一）零星施工作业委托合同或协议书；</w:t>
      </w:r>
    </w:p>
    <w:p w14:paraId="7B6587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（二）施工</w:t>
      </w:r>
      <w:r>
        <w:rPr>
          <w:rFonts w:hint="eastAsia" w:ascii="Times New Roman" w:hAnsi="Times New Roman" w:eastAsia="仿宋_GB2312" w:cs="仿宋_GB2312"/>
          <w:color w:val="auto"/>
          <w:sz w:val="32"/>
          <w:szCs w:val="32"/>
          <w:highlight w:val="none"/>
          <w:lang w:val="en-US" w:eastAsia="zh-CN"/>
        </w:rPr>
        <w:t>企业营业执照及相关项目负责人员的身份证件；</w:t>
      </w:r>
    </w:p>
    <w:p w14:paraId="5BF92C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（三）安全交底记录、安全协议或安全承诺书；</w:t>
      </w:r>
    </w:p>
    <w:p w14:paraId="55BFF8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（四）涉及电焊施工、高处作业、临时用电、吊装作业、有限空间等特种作业的，提供作业人员的特种作业操作资格证书；</w:t>
      </w:r>
    </w:p>
    <w:p w14:paraId="53512F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（五）所属行业部门要求的其他相关材料。</w:t>
      </w:r>
    </w:p>
    <w:p w14:paraId="2C95AE4C">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属于应急抢修的零星施工作业的，可以容缺办理备案信息登记，事后补充提交相关资料。</w:t>
      </w:r>
    </w:p>
    <w:p w14:paraId="1BB88C40">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Chars="0" w:firstLine="643"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b/>
          <w:bCs/>
          <w:color w:val="auto"/>
          <w:sz w:val="32"/>
          <w:szCs w:val="32"/>
          <w:highlight w:val="none"/>
          <w:lang w:val="en-US" w:eastAsia="zh-CN"/>
        </w:rPr>
        <w:t>第十五条</w:t>
      </w:r>
      <w:r>
        <w:rPr>
          <w:rFonts w:hint="eastAsia" w:ascii="Times New Roman" w:hAnsi="Times New Roman" w:eastAsia="仿宋_GB2312" w:cs="仿宋_GB2312"/>
          <w:color w:val="auto"/>
          <w:sz w:val="32"/>
          <w:szCs w:val="32"/>
          <w:highlight w:val="none"/>
          <w:lang w:val="en-US" w:eastAsia="zh-CN"/>
        </w:rPr>
        <w:t xml:space="preserve"> 申报人应对备案登记信息和材料的真实性负责，凡涉及虚假申报、刻意规避施工许可证办理、超出备案登记范围施工、违法建设等行为的，备案登记信息无效，予以撤销。</w:t>
      </w:r>
    </w:p>
    <w:p w14:paraId="02B2B03D">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outlineLvl w:val="0"/>
        <w:rPr>
          <w:rFonts w:hint="default" w:ascii="Times New Roman" w:hAnsi="Times New Roman" w:eastAsia="仿宋_GB2312" w:cs="黑体"/>
          <w:color w:val="auto"/>
          <w:kern w:val="2"/>
          <w:sz w:val="32"/>
          <w:szCs w:val="32"/>
          <w:lang w:val="en-US" w:eastAsia="zh-CN" w:bidi="ar-SA"/>
        </w:rPr>
      </w:pPr>
      <w:r>
        <w:rPr>
          <w:rFonts w:hint="eastAsia" w:ascii="Times New Roman" w:hAnsi="Times New Roman" w:eastAsia="仿宋_GB2312" w:cs="仿宋_GB2312"/>
          <w:b/>
          <w:bCs/>
          <w:color w:val="auto"/>
          <w:sz w:val="32"/>
          <w:szCs w:val="32"/>
          <w:highlight w:val="none"/>
          <w:lang w:val="en-US" w:eastAsia="zh-CN"/>
        </w:rPr>
        <w:t>第十六条</w:t>
      </w:r>
      <w:r>
        <w:rPr>
          <w:rFonts w:hint="eastAsia" w:ascii="Times New Roman" w:hAnsi="Times New Roman" w:eastAsia="仿宋_GB2312" w:cs="仿宋_GB2312"/>
          <w:color w:val="auto"/>
          <w:sz w:val="32"/>
          <w:szCs w:val="32"/>
          <w:highlight w:val="none"/>
          <w:lang w:val="en-US" w:eastAsia="zh-CN"/>
        </w:rPr>
        <w:t xml:space="preserve"> 各镇街负责统筹辖区内</w:t>
      </w:r>
      <w:r>
        <w:rPr>
          <w:rFonts w:hint="eastAsia" w:ascii="Times New Roman" w:hAnsi="Times New Roman" w:eastAsia="仿宋_GB2312" w:cs="仿宋_GB2312"/>
          <w:b w:val="0"/>
          <w:bCs w:val="0"/>
          <w:color w:val="auto"/>
          <w:sz w:val="32"/>
          <w:szCs w:val="32"/>
          <w:lang w:val="en-US" w:eastAsia="zh-CN"/>
        </w:rPr>
        <w:t>小型工程</w:t>
      </w:r>
      <w:r>
        <w:rPr>
          <w:rFonts w:hint="eastAsia" w:ascii="Times New Roman" w:hAnsi="Times New Roman" w:eastAsia="仿宋_GB2312" w:cs="仿宋_GB2312"/>
          <w:color w:val="auto"/>
          <w:sz w:val="32"/>
          <w:szCs w:val="32"/>
          <w:lang w:val="en-US" w:eastAsia="zh-CN"/>
        </w:rPr>
        <w:t>的备案登记信息受理，明确受理单位和现场受理点。受理单位在</w:t>
      </w:r>
      <w:r>
        <w:rPr>
          <w:rFonts w:hint="eastAsia" w:ascii="Times New Roman" w:hAnsi="Times New Roman" w:eastAsia="仿宋_GB2312" w:cs="仿宋_GB2312"/>
          <w:color w:val="auto"/>
          <w:kern w:val="2"/>
          <w:sz w:val="32"/>
          <w:szCs w:val="32"/>
          <w:lang w:val="en-US" w:eastAsia="zh-CN" w:bidi="ar-SA"/>
        </w:rPr>
        <w:t>收到备案登记信息后，</w:t>
      </w:r>
      <w:r>
        <w:rPr>
          <w:rFonts w:hint="eastAsia" w:ascii="Times New Roman" w:hAnsi="Times New Roman" w:eastAsia="仿宋_GB2312" w:cs="黑体"/>
          <w:color w:val="auto"/>
          <w:kern w:val="2"/>
          <w:sz w:val="32"/>
          <w:szCs w:val="32"/>
          <w:lang w:val="en-US" w:eastAsia="zh-CN" w:bidi="ar-SA"/>
        </w:rPr>
        <w:t>应在1个工作日内完成对申报材料的审核，并根据审核情况执行下列程序：</w:t>
      </w:r>
    </w:p>
    <w:p w14:paraId="2ED10867">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Chars="0" w:firstLine="640" w:firstLineChars="200"/>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（一）对于申报材料不齐全或不符合要求的，应当一次性告知申报人需要补正或修改的全部内容；</w:t>
      </w:r>
    </w:p>
    <w:p w14:paraId="56C65CB8">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Chars="0"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（二）对于申请材料齐全且符合要求的，应当向申报人出具办理回执；</w:t>
      </w:r>
    </w:p>
    <w:p w14:paraId="1C21BCCE">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Chars="0"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（三）对于不属于小型工程范围，且依法应当申请办理规划、施工许可证等手续的，应当向申报人退回备案信息登记，并明确告知向有关部门申请办理相关手续；</w:t>
      </w:r>
    </w:p>
    <w:p w14:paraId="53B90BF9">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Chars="0" w:firstLine="640" w:firstLineChars="200"/>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（四）对于在违法建筑内申报小型工程的，应当向申报人退回备案信息登记，并告知退回理由。</w:t>
      </w:r>
    </w:p>
    <w:p w14:paraId="43C6E280">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Chars="0" w:firstLine="643"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b/>
          <w:bCs/>
          <w:color w:val="auto"/>
          <w:sz w:val="32"/>
          <w:szCs w:val="32"/>
          <w:highlight w:val="none"/>
          <w:lang w:val="en-US" w:eastAsia="zh-CN"/>
        </w:rPr>
        <w:t>第十七条</w:t>
      </w:r>
      <w:r>
        <w:rPr>
          <w:rFonts w:hint="eastAsia" w:ascii="Times New Roman" w:hAnsi="Times New Roman" w:eastAsia="仿宋_GB2312" w:cs="仿宋_GB2312"/>
          <w:color w:val="auto"/>
          <w:sz w:val="32"/>
          <w:szCs w:val="32"/>
          <w:highlight w:val="none"/>
          <w:lang w:val="en-US" w:eastAsia="zh-CN"/>
        </w:rPr>
        <w:t xml:space="preserve"> 申报人应在完工后3个工作日内申报销项，镇街对完工情况予以核实确认，实现闭环管理。</w:t>
      </w:r>
    </w:p>
    <w:p w14:paraId="645F5AEF">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Chars="0" w:firstLine="640" w:firstLineChars="200"/>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镇街发现工程实际已完工的，应及时联系申报人核实情况，确认完工的应办理销项。</w:t>
      </w:r>
    </w:p>
    <w:p w14:paraId="69900E30">
      <w:pPr>
        <w:keepNext w:val="0"/>
        <w:keepLines w:val="0"/>
        <w:pageBreakBefore w:val="0"/>
        <w:widowControl w:val="0"/>
        <w:numPr>
          <w:ilvl w:val="0"/>
          <w:numId w:val="0"/>
        </w:numPr>
        <w:kinsoku/>
        <w:wordWrap/>
        <w:overflowPunct/>
        <w:topLinePunct w:val="0"/>
        <w:autoSpaceDE/>
        <w:autoSpaceDN/>
        <w:bidi w:val="0"/>
        <w:adjustRightInd w:val="0"/>
        <w:snapToGrid/>
        <w:spacing w:before="157" w:beforeLines="50" w:line="560" w:lineRule="exact"/>
        <w:jc w:val="center"/>
        <w:textAlignment w:val="auto"/>
        <w:outlineLvl w:val="0"/>
        <w:rPr>
          <w:rFonts w:hint="default" w:ascii="Times New Roman" w:hAnsi="Times New Roman" w:eastAsia="黑体" w:cs="黑体"/>
          <w:color w:val="auto"/>
          <w:sz w:val="32"/>
          <w:szCs w:val="32"/>
          <w:lang w:val="en-US" w:eastAsia="zh-CN"/>
        </w:rPr>
      </w:pPr>
      <w:r>
        <w:rPr>
          <w:rFonts w:hint="eastAsia" w:ascii="Times New Roman" w:hAnsi="Times New Roman" w:eastAsia="黑体" w:cs="黑体"/>
          <w:color w:val="auto"/>
          <w:kern w:val="2"/>
          <w:sz w:val="32"/>
          <w:szCs w:val="32"/>
          <w:lang w:val="en-US" w:eastAsia="zh-CN" w:bidi="ar-SA"/>
        </w:rPr>
        <w:t xml:space="preserve">第三章 </w:t>
      </w:r>
      <w:r>
        <w:rPr>
          <w:rFonts w:hint="eastAsia" w:ascii="Times New Roman" w:hAnsi="Times New Roman" w:eastAsia="黑体" w:cs="黑体"/>
          <w:color w:val="auto"/>
          <w:sz w:val="32"/>
          <w:szCs w:val="32"/>
          <w:lang w:val="en-US" w:eastAsia="zh-CN"/>
        </w:rPr>
        <w:t>参建单位主体责任</w:t>
      </w:r>
    </w:p>
    <w:p w14:paraId="08FAA562">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jc w:val="center"/>
        <w:textAlignment w:val="auto"/>
        <w:outlineLvl w:val="0"/>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第一节 建设单位的责任与义务</w:t>
      </w:r>
    </w:p>
    <w:p w14:paraId="71688678">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b/>
          <w:bCs/>
          <w:color w:val="auto"/>
          <w:sz w:val="32"/>
          <w:szCs w:val="32"/>
          <w:highlight w:val="none"/>
          <w:lang w:val="en-US" w:eastAsia="zh-CN"/>
        </w:rPr>
        <w:t>第十八条</w:t>
      </w:r>
      <w:r>
        <w:rPr>
          <w:rFonts w:hint="eastAsia" w:ascii="Times New Roman" w:hAnsi="Times New Roman" w:eastAsia="仿宋_GB2312" w:cs="仿宋_GB2312"/>
          <w:color w:val="auto"/>
          <w:sz w:val="32"/>
          <w:szCs w:val="32"/>
          <w:highlight w:val="none"/>
          <w:lang w:val="en-US" w:eastAsia="zh-CN"/>
        </w:rPr>
        <w:t xml:space="preserve"> 建设单位在小型工程开工前应当确保施工现场具备基本开工条件，有保证工程质量、安全生产的具体措施；已取得满足施工需要的施工图纸及技术资料；按规定设置施工告示牌。</w:t>
      </w:r>
    </w:p>
    <w:p w14:paraId="5D3523EF">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仿宋_GB2312" w:cs="仿宋_GB2312"/>
          <w:color w:val="auto"/>
          <w:kern w:val="2"/>
          <w:sz w:val="32"/>
          <w:szCs w:val="32"/>
          <w:highlight w:val="none"/>
          <w:lang w:val="en-US" w:eastAsia="zh-CN" w:bidi="ar"/>
        </w:rPr>
      </w:pPr>
      <w:r>
        <w:rPr>
          <w:rFonts w:hint="eastAsia" w:ascii="Times New Roman" w:hAnsi="Times New Roman" w:eastAsia="仿宋_GB2312" w:cs="仿宋_GB2312"/>
          <w:b/>
          <w:bCs/>
          <w:color w:val="auto"/>
          <w:kern w:val="2"/>
          <w:sz w:val="32"/>
          <w:szCs w:val="32"/>
          <w:highlight w:val="none"/>
          <w:lang w:val="en-US" w:eastAsia="zh-CN" w:bidi="ar"/>
        </w:rPr>
        <w:t>第十九条</w:t>
      </w:r>
      <w:r>
        <w:rPr>
          <w:rFonts w:hint="eastAsia" w:ascii="Times New Roman" w:hAnsi="Times New Roman" w:eastAsia="仿宋_GB2312" w:cs="仿宋_GB2312"/>
          <w:color w:val="auto"/>
          <w:kern w:val="2"/>
          <w:sz w:val="32"/>
          <w:szCs w:val="32"/>
          <w:highlight w:val="none"/>
          <w:lang w:val="en-US" w:eastAsia="zh-CN" w:bidi="ar"/>
        </w:rPr>
        <w:t xml:space="preserve"> 建设单位应将小型工程发包给具有相应经营范围营业执照的施工单位，属于高风险小型工程的必须发包给具有相应施工资质和安全生产许可证的施工单位。</w:t>
      </w:r>
    </w:p>
    <w:p w14:paraId="3A4EBCE2">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eastAsia" w:ascii="Times New Roman" w:hAnsi="Times New Roman" w:eastAsia="仿宋_GB2312" w:cs="仿宋_GB2312"/>
          <w:color w:val="auto"/>
          <w:kern w:val="2"/>
          <w:sz w:val="32"/>
          <w:szCs w:val="32"/>
          <w:highlight w:val="none"/>
          <w:lang w:val="en-US" w:eastAsia="zh-CN" w:bidi="ar"/>
        </w:rPr>
      </w:pPr>
      <w:r>
        <w:rPr>
          <w:rFonts w:hint="eastAsia" w:ascii="Times New Roman" w:hAnsi="Times New Roman" w:eastAsia="仿宋_GB2312" w:cs="仿宋_GB2312"/>
          <w:b/>
          <w:bCs/>
          <w:color w:val="auto"/>
          <w:kern w:val="2"/>
          <w:sz w:val="32"/>
          <w:szCs w:val="32"/>
          <w:highlight w:val="none"/>
          <w:lang w:val="en-US" w:eastAsia="zh-CN" w:bidi="ar"/>
        </w:rPr>
        <w:t>第二十条</w:t>
      </w:r>
      <w:r>
        <w:rPr>
          <w:rFonts w:hint="eastAsia" w:ascii="Times New Roman" w:hAnsi="Times New Roman" w:eastAsia="仿宋_GB2312" w:cs="仿宋_GB2312"/>
          <w:color w:val="auto"/>
          <w:kern w:val="2"/>
          <w:sz w:val="32"/>
          <w:szCs w:val="32"/>
          <w:highlight w:val="none"/>
          <w:lang w:val="en-US" w:eastAsia="zh-CN" w:bidi="ar"/>
        </w:rPr>
        <w:t xml:space="preserve"> 建设单位应与施工单位签订书面施工合同或工程委托协议书，明确双方关于安全生产、文明施工等方面的责任与义务。</w:t>
      </w:r>
    </w:p>
    <w:p w14:paraId="2B43A269">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
        </w:rPr>
      </w:pPr>
      <w:r>
        <w:rPr>
          <w:rFonts w:hint="eastAsia" w:ascii="Times New Roman" w:hAnsi="Times New Roman" w:eastAsia="仿宋_GB2312" w:cs="仿宋_GB2312"/>
          <w:color w:val="auto"/>
          <w:kern w:val="2"/>
          <w:sz w:val="32"/>
          <w:szCs w:val="32"/>
          <w:highlight w:val="none"/>
          <w:lang w:val="en-US" w:eastAsia="zh-CN" w:bidi="ar"/>
        </w:rPr>
        <w:t>严禁为规避办理施工许可证而将工程项目随意拆分、肢解或缩减实际工程造价。</w:t>
      </w:r>
    </w:p>
    <w:p w14:paraId="28D65977">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eastAsia" w:ascii="Times New Roman" w:hAnsi="Times New Roman" w:eastAsia="仿宋_GB2312" w:cs="仿宋_GB2312"/>
          <w:color w:val="auto"/>
          <w:kern w:val="2"/>
          <w:sz w:val="32"/>
          <w:szCs w:val="32"/>
          <w:highlight w:val="none"/>
          <w:lang w:val="en-US" w:eastAsia="zh-CN" w:bidi="ar"/>
        </w:rPr>
      </w:pPr>
      <w:r>
        <w:rPr>
          <w:rFonts w:hint="eastAsia" w:ascii="Times New Roman" w:hAnsi="Times New Roman" w:eastAsia="仿宋_GB2312" w:cs="仿宋_GB2312"/>
          <w:b/>
          <w:bCs/>
          <w:color w:val="auto"/>
          <w:kern w:val="2"/>
          <w:sz w:val="32"/>
          <w:szCs w:val="32"/>
          <w:highlight w:val="none"/>
          <w:lang w:val="en-US" w:eastAsia="zh-CN" w:bidi="ar"/>
        </w:rPr>
        <w:t>第二十一条</w:t>
      </w:r>
      <w:r>
        <w:rPr>
          <w:rFonts w:hint="eastAsia" w:ascii="Times New Roman" w:hAnsi="Times New Roman" w:eastAsia="仿宋_GB2312" w:cs="仿宋_GB2312"/>
          <w:color w:val="auto"/>
          <w:kern w:val="2"/>
          <w:sz w:val="32"/>
          <w:szCs w:val="32"/>
          <w:highlight w:val="none"/>
          <w:lang w:val="en-US" w:eastAsia="zh-CN" w:bidi="ar"/>
        </w:rPr>
        <w:t xml:space="preserve"> 建设单位应定期对施工现场进行检查，督促施工单位履行相应的职责与义务，发现违反安全生产以及文明施工管理规定的应当及时制止，并督促施工单位进行整改。</w:t>
      </w:r>
    </w:p>
    <w:p w14:paraId="6BD21AB6">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eastAsia" w:ascii="Times New Roman" w:hAnsi="Times New Roman" w:eastAsia="仿宋_GB2312" w:cs="仿宋_GB2312"/>
          <w:color w:val="auto"/>
          <w:kern w:val="2"/>
          <w:sz w:val="32"/>
          <w:szCs w:val="32"/>
          <w:highlight w:val="none"/>
          <w:lang w:val="en-US" w:eastAsia="zh-CN" w:bidi="ar"/>
        </w:rPr>
      </w:pPr>
      <w:r>
        <w:rPr>
          <w:rFonts w:hint="eastAsia" w:ascii="Times New Roman" w:hAnsi="Times New Roman" w:eastAsia="仿宋_GB2312" w:cs="仿宋_GB2312"/>
          <w:b/>
          <w:bCs/>
          <w:color w:val="auto"/>
          <w:kern w:val="2"/>
          <w:sz w:val="32"/>
          <w:szCs w:val="32"/>
          <w:highlight w:val="none"/>
          <w:lang w:val="en-US" w:eastAsia="zh-CN" w:bidi="ar"/>
        </w:rPr>
        <w:t>第二十二条</w:t>
      </w:r>
      <w:r>
        <w:rPr>
          <w:rFonts w:hint="eastAsia" w:ascii="Times New Roman" w:hAnsi="Times New Roman" w:eastAsia="仿宋_GB2312" w:cs="仿宋_GB2312"/>
          <w:color w:val="auto"/>
          <w:kern w:val="2"/>
          <w:sz w:val="32"/>
          <w:szCs w:val="32"/>
          <w:highlight w:val="none"/>
          <w:lang w:val="en-US" w:eastAsia="zh-CN" w:bidi="ar"/>
        </w:rPr>
        <w:t xml:space="preserve"> 建设单位应当对小型工程毗邻的建筑物、构筑物和其他管线、设施进行现场调查并</w:t>
      </w:r>
      <w:r>
        <w:rPr>
          <w:rFonts w:hint="eastAsia" w:ascii="Times New Roman" w:hAnsi="Times New Roman" w:eastAsia="仿宋_GB2312" w:cs="仿宋_GB2312"/>
          <w:strike w:val="0"/>
          <w:dstrike w:val="0"/>
          <w:color w:val="auto"/>
          <w:kern w:val="2"/>
          <w:sz w:val="32"/>
          <w:szCs w:val="32"/>
          <w:highlight w:val="none"/>
          <w:u w:val="none"/>
          <w:lang w:val="en-US" w:eastAsia="zh-CN" w:bidi="ar"/>
        </w:rPr>
        <w:t>提出</w:t>
      </w:r>
      <w:r>
        <w:rPr>
          <w:rFonts w:hint="eastAsia" w:ascii="Times New Roman" w:hAnsi="Times New Roman" w:eastAsia="仿宋_GB2312" w:cs="仿宋_GB2312"/>
          <w:color w:val="auto"/>
          <w:kern w:val="2"/>
          <w:sz w:val="32"/>
          <w:szCs w:val="32"/>
          <w:highlight w:val="none"/>
          <w:lang w:val="en-US" w:eastAsia="zh-CN" w:bidi="ar"/>
        </w:rPr>
        <w:t>保护要求。</w:t>
      </w:r>
    </w:p>
    <w:p w14:paraId="7CFC4FF4">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eastAsia" w:ascii="Times New Roman" w:hAnsi="Times New Roman" w:eastAsia="仿宋_GB2312" w:cs="仿宋_GB2312"/>
          <w:color w:val="auto"/>
          <w:kern w:val="2"/>
          <w:sz w:val="32"/>
          <w:szCs w:val="32"/>
          <w:highlight w:val="none"/>
          <w:lang w:val="en-US" w:eastAsia="zh-CN" w:bidi="ar"/>
        </w:rPr>
      </w:pPr>
      <w:r>
        <w:rPr>
          <w:rFonts w:hint="eastAsia" w:ascii="Times New Roman" w:hAnsi="Times New Roman" w:eastAsia="仿宋_GB2312" w:cs="仿宋_GB2312"/>
          <w:b/>
          <w:bCs/>
          <w:color w:val="auto"/>
          <w:kern w:val="2"/>
          <w:sz w:val="32"/>
          <w:szCs w:val="32"/>
          <w:highlight w:val="none"/>
          <w:lang w:val="en-US" w:eastAsia="zh-CN" w:bidi="ar"/>
        </w:rPr>
        <w:t>第二十三条</w:t>
      </w:r>
      <w:r>
        <w:rPr>
          <w:rFonts w:hint="eastAsia" w:ascii="Times New Roman" w:hAnsi="Times New Roman" w:eastAsia="仿宋_GB2312" w:cs="仿宋_GB2312"/>
          <w:color w:val="auto"/>
          <w:kern w:val="2"/>
          <w:sz w:val="32"/>
          <w:szCs w:val="32"/>
          <w:highlight w:val="none"/>
          <w:lang w:val="en-US" w:eastAsia="zh-CN" w:bidi="ar"/>
        </w:rPr>
        <w:t xml:space="preserve"> 建设单位应当保障满足施工需要的资金安排，按照合同约定及时支付工程款、人工费、安全文明施工措施费等相关费用。</w:t>
      </w:r>
    </w:p>
    <w:p w14:paraId="3D439919">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jc w:val="center"/>
        <w:textAlignment w:val="auto"/>
        <w:outlineLvl w:val="0"/>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第二节 施工单位的责任与义务</w:t>
      </w:r>
    </w:p>
    <w:p w14:paraId="6ACAD392">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仿宋_GB2312" w:cs="仿宋_GB2312"/>
          <w:color w:val="auto"/>
          <w:kern w:val="2"/>
          <w:sz w:val="32"/>
          <w:szCs w:val="32"/>
          <w:highlight w:val="none"/>
          <w:lang w:val="en-US" w:eastAsia="zh-CN" w:bidi="ar"/>
        </w:rPr>
      </w:pPr>
      <w:r>
        <w:rPr>
          <w:rFonts w:hint="eastAsia" w:ascii="Times New Roman" w:hAnsi="Times New Roman" w:eastAsia="仿宋_GB2312" w:cs="仿宋_GB2312"/>
          <w:b/>
          <w:bCs/>
          <w:color w:val="auto"/>
          <w:kern w:val="2"/>
          <w:sz w:val="32"/>
          <w:szCs w:val="32"/>
          <w:highlight w:val="none"/>
          <w:lang w:val="en-US" w:eastAsia="zh-CN" w:bidi="ar"/>
        </w:rPr>
        <w:t>第二十四条</w:t>
      </w:r>
      <w:r>
        <w:rPr>
          <w:rFonts w:hint="eastAsia" w:ascii="Times New Roman" w:hAnsi="Times New Roman" w:eastAsia="仿宋_GB2312" w:cs="仿宋_GB2312"/>
          <w:color w:val="auto"/>
          <w:kern w:val="2"/>
          <w:sz w:val="32"/>
          <w:szCs w:val="32"/>
          <w:highlight w:val="none"/>
          <w:lang w:val="en-US" w:eastAsia="zh-CN" w:bidi="ar"/>
        </w:rPr>
        <w:t xml:space="preserve"> 承接小型工程的施工单位其营业执照应具有相应经营范围，属于高风险小型工程的施工单位必须具有相应施工资质和安全生产许可证。</w:t>
      </w:r>
    </w:p>
    <w:p w14:paraId="57FA1592">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
        </w:rPr>
      </w:pPr>
      <w:r>
        <w:rPr>
          <w:rFonts w:hint="eastAsia" w:ascii="Times New Roman" w:hAnsi="Times New Roman" w:eastAsia="仿宋_GB2312" w:cs="仿宋_GB2312"/>
          <w:color w:val="auto"/>
          <w:kern w:val="2"/>
          <w:sz w:val="32"/>
          <w:szCs w:val="32"/>
          <w:highlight w:val="none"/>
          <w:lang w:val="en-US" w:eastAsia="zh-CN" w:bidi="ar"/>
        </w:rPr>
        <w:t>严禁无营业执照的个人承接小型工程，严禁无施工资质或安全生产许可证的施工单位承接高风险小型工程。</w:t>
      </w:r>
    </w:p>
    <w:p w14:paraId="391F83D0">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60" w:lineRule="exact"/>
        <w:ind w:left="0" w:leftChars="0" w:firstLine="643" w:firstLineChars="200"/>
        <w:textAlignment w:val="auto"/>
        <w:outlineLvl w:val="1"/>
        <w:rPr>
          <w:rFonts w:hint="eastAsia" w:ascii="Times New Roman" w:hAnsi="Times New Roman" w:eastAsia="仿宋_GB2312" w:cs="仿宋_GB2312"/>
          <w:color w:val="auto"/>
          <w:kern w:val="2"/>
          <w:sz w:val="32"/>
          <w:szCs w:val="32"/>
          <w:highlight w:val="none"/>
          <w:lang w:val="en-US" w:eastAsia="zh-CN" w:bidi="ar"/>
        </w:rPr>
      </w:pPr>
      <w:r>
        <w:rPr>
          <w:rFonts w:hint="eastAsia" w:ascii="Times New Roman" w:hAnsi="Times New Roman" w:eastAsia="仿宋_GB2312" w:cs="仿宋_GB2312"/>
          <w:b/>
          <w:bCs/>
          <w:color w:val="auto"/>
          <w:kern w:val="2"/>
          <w:sz w:val="32"/>
          <w:szCs w:val="32"/>
          <w:highlight w:val="none"/>
          <w:lang w:val="en-US" w:eastAsia="zh-CN" w:bidi="ar"/>
        </w:rPr>
        <w:t>第二十五条</w:t>
      </w:r>
      <w:r>
        <w:rPr>
          <w:rFonts w:hint="eastAsia" w:ascii="Times New Roman" w:hAnsi="Times New Roman" w:eastAsia="仿宋_GB2312" w:cs="仿宋_GB2312"/>
          <w:color w:val="auto"/>
          <w:kern w:val="2"/>
          <w:sz w:val="32"/>
          <w:szCs w:val="32"/>
          <w:highlight w:val="none"/>
          <w:lang w:val="en-US" w:eastAsia="zh-CN" w:bidi="ar"/>
        </w:rPr>
        <w:t xml:space="preserve"> 施工单位应对小型工程的安全生产、文明施工承担主体责任，应严格按照国家法律法规、规章和相关标准、规范、规程开展施工活动，确保工程质量、施工安全和文明施工。</w:t>
      </w:r>
    </w:p>
    <w:p w14:paraId="0273DDA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auto"/>
          <w:kern w:val="2"/>
          <w:sz w:val="32"/>
          <w:szCs w:val="32"/>
          <w:highlight w:val="none"/>
          <w:lang w:val="en-US" w:eastAsia="zh-CN" w:bidi="ar"/>
        </w:rPr>
      </w:pPr>
      <w:r>
        <w:rPr>
          <w:rFonts w:hint="eastAsia" w:ascii="Times New Roman" w:hAnsi="Times New Roman" w:eastAsia="仿宋_GB2312" w:cs="仿宋_GB2312"/>
          <w:b/>
          <w:bCs/>
          <w:color w:val="auto"/>
          <w:kern w:val="2"/>
          <w:sz w:val="32"/>
          <w:szCs w:val="32"/>
          <w:highlight w:val="none"/>
          <w:lang w:val="en-US" w:eastAsia="zh-CN" w:bidi="ar"/>
        </w:rPr>
        <w:t>第二十六条</w:t>
      </w:r>
      <w:r>
        <w:rPr>
          <w:rFonts w:hint="eastAsia" w:ascii="Times New Roman" w:hAnsi="Times New Roman" w:eastAsia="仿宋_GB2312" w:cs="仿宋_GB2312"/>
          <w:color w:val="auto"/>
          <w:kern w:val="2"/>
          <w:sz w:val="32"/>
          <w:szCs w:val="32"/>
          <w:highlight w:val="none"/>
          <w:lang w:val="en-US" w:eastAsia="zh-CN" w:bidi="ar"/>
        </w:rPr>
        <w:t xml:space="preserve"> 施工单位应建立健全工程施工现场管理体系，落实安全生产规章制度和文明施工管理要求，配齐相应的管理人员。</w:t>
      </w:r>
    </w:p>
    <w:p w14:paraId="6AC83D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
        </w:rPr>
      </w:pPr>
      <w:r>
        <w:rPr>
          <w:rFonts w:hint="eastAsia" w:ascii="Times New Roman" w:hAnsi="Times New Roman" w:eastAsia="仿宋_GB2312" w:cs="仿宋_GB2312"/>
          <w:color w:val="auto"/>
          <w:kern w:val="2"/>
          <w:sz w:val="32"/>
          <w:szCs w:val="32"/>
          <w:highlight w:val="none"/>
          <w:lang w:val="en-US" w:eastAsia="zh-CN" w:bidi="ar"/>
        </w:rPr>
        <w:t>施工单位应建立项目负责人为第一责任人的安全生产责任制度，严格落实各项安全生产管理要求，严格禁止施工现场违规违章施工作业和野蛮施工行为。</w:t>
      </w:r>
    </w:p>
    <w:p w14:paraId="39976625">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60" w:lineRule="exact"/>
        <w:ind w:firstLine="643" w:firstLineChars="200"/>
        <w:textAlignment w:val="auto"/>
        <w:outlineLvl w:val="1"/>
        <w:rPr>
          <w:rFonts w:hint="eastAsia" w:ascii="Times New Roman" w:hAnsi="Times New Roman" w:eastAsia="仿宋_GB2312" w:cs="仿宋_GB2312"/>
          <w:color w:val="auto"/>
          <w:kern w:val="2"/>
          <w:sz w:val="32"/>
          <w:szCs w:val="32"/>
          <w:highlight w:val="none"/>
          <w:lang w:val="en-US" w:eastAsia="zh-CN" w:bidi="ar"/>
        </w:rPr>
      </w:pPr>
      <w:r>
        <w:rPr>
          <w:rFonts w:hint="eastAsia" w:ascii="Times New Roman" w:hAnsi="Times New Roman" w:eastAsia="仿宋_GB2312" w:cs="仿宋_GB2312"/>
          <w:b/>
          <w:bCs/>
          <w:color w:val="auto"/>
          <w:kern w:val="2"/>
          <w:sz w:val="32"/>
          <w:szCs w:val="32"/>
          <w:highlight w:val="none"/>
          <w:lang w:val="en-US" w:eastAsia="zh-CN" w:bidi="ar"/>
        </w:rPr>
        <w:t>第二十七条</w:t>
      </w:r>
      <w:r>
        <w:rPr>
          <w:rFonts w:hint="eastAsia" w:ascii="Times New Roman" w:hAnsi="Times New Roman" w:eastAsia="仿宋_GB2312" w:cs="仿宋_GB2312"/>
          <w:color w:val="auto"/>
          <w:kern w:val="2"/>
          <w:sz w:val="32"/>
          <w:szCs w:val="32"/>
          <w:highlight w:val="none"/>
          <w:lang w:val="en-US" w:eastAsia="zh-CN" w:bidi="ar"/>
        </w:rPr>
        <w:t xml:space="preserve"> 施工单位应按照工程施工图纸、施工方案及其他技术资料进行施工，严禁降低施工安全技术标准。</w:t>
      </w:r>
    </w:p>
    <w:p w14:paraId="570E58B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
        </w:rPr>
      </w:pPr>
      <w:r>
        <w:rPr>
          <w:rFonts w:hint="eastAsia" w:ascii="Times New Roman" w:hAnsi="Times New Roman" w:eastAsia="仿宋_GB2312" w:cs="仿宋_GB2312"/>
          <w:color w:val="auto"/>
          <w:kern w:val="2"/>
          <w:sz w:val="32"/>
          <w:szCs w:val="32"/>
          <w:highlight w:val="none"/>
          <w:lang w:val="en-US" w:eastAsia="zh-CN" w:bidi="ar"/>
        </w:rPr>
        <w:t>施工单位应对涉及房屋结构安全的小型工程建立主要建材使用台账，记录建材供应单位、使用部位和数量、产品质保资料等信息，并于工程完工时提供给建设单位进行备案。</w:t>
      </w:r>
    </w:p>
    <w:p w14:paraId="4AFCAE4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auto"/>
          <w:kern w:val="2"/>
          <w:sz w:val="32"/>
          <w:szCs w:val="32"/>
          <w:highlight w:val="none"/>
          <w:lang w:val="en-US" w:eastAsia="zh-CN" w:bidi="ar"/>
        </w:rPr>
      </w:pPr>
      <w:r>
        <w:rPr>
          <w:rFonts w:hint="eastAsia" w:ascii="Times New Roman" w:hAnsi="Times New Roman" w:eastAsia="仿宋_GB2312" w:cs="仿宋_GB2312"/>
          <w:b/>
          <w:bCs/>
          <w:color w:val="auto"/>
          <w:kern w:val="2"/>
          <w:sz w:val="32"/>
          <w:szCs w:val="32"/>
          <w:highlight w:val="none"/>
          <w:lang w:val="en-US" w:eastAsia="zh-CN" w:bidi="ar"/>
        </w:rPr>
        <w:t>第二十八条</w:t>
      </w:r>
      <w:r>
        <w:rPr>
          <w:rFonts w:hint="eastAsia" w:ascii="Times New Roman" w:hAnsi="Times New Roman" w:eastAsia="仿宋_GB2312" w:cs="仿宋_GB2312"/>
          <w:color w:val="auto"/>
          <w:kern w:val="2"/>
          <w:sz w:val="32"/>
          <w:szCs w:val="32"/>
          <w:highlight w:val="none"/>
          <w:lang w:val="en-US" w:eastAsia="zh-CN" w:bidi="ar"/>
        </w:rPr>
        <w:t xml:space="preserve"> </w:t>
      </w:r>
      <w:r>
        <w:rPr>
          <w:rFonts w:hint="default" w:ascii="Times New Roman" w:hAnsi="Times New Roman" w:eastAsia="仿宋_GB2312" w:cs="仿宋_GB2312"/>
          <w:color w:val="auto"/>
          <w:kern w:val="2"/>
          <w:sz w:val="32"/>
          <w:szCs w:val="32"/>
          <w:highlight w:val="none"/>
          <w:lang w:val="en-US" w:eastAsia="zh-CN" w:bidi="ar"/>
        </w:rPr>
        <w:t>施工单位应当在施工现场建立消防安全责任制度，确定消防安全责任人，制定</w:t>
      </w:r>
      <w:r>
        <w:rPr>
          <w:rFonts w:hint="eastAsia" w:ascii="Times New Roman" w:hAnsi="Times New Roman" w:eastAsia="仿宋_GB2312" w:cs="仿宋_GB2312"/>
          <w:color w:val="auto"/>
          <w:kern w:val="2"/>
          <w:sz w:val="32"/>
          <w:szCs w:val="32"/>
          <w:highlight w:val="none"/>
          <w:lang w:val="en-US" w:eastAsia="zh-CN" w:bidi="ar"/>
        </w:rPr>
        <w:t>动火</w:t>
      </w:r>
      <w:r>
        <w:rPr>
          <w:rFonts w:hint="default" w:ascii="Times New Roman" w:hAnsi="Times New Roman" w:eastAsia="仿宋_GB2312" w:cs="仿宋_GB2312"/>
          <w:color w:val="auto"/>
          <w:kern w:val="2"/>
          <w:sz w:val="32"/>
          <w:szCs w:val="32"/>
          <w:highlight w:val="none"/>
          <w:lang w:val="en-US" w:eastAsia="zh-CN" w:bidi="ar"/>
        </w:rPr>
        <w:t>、用电、使用易燃易爆材料等各项消防安全管理制度和操作规程，设置消防通道、消防水源，配备消防设施和灭火器材。</w:t>
      </w:r>
    </w:p>
    <w:p w14:paraId="29FD797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仿宋_GB2312"/>
          <w:color w:val="auto"/>
          <w:kern w:val="2"/>
          <w:sz w:val="32"/>
          <w:szCs w:val="32"/>
          <w:highlight w:val="none"/>
          <w:lang w:val="en-US" w:eastAsia="zh-CN" w:bidi="ar"/>
        </w:rPr>
      </w:pPr>
      <w:r>
        <w:rPr>
          <w:rFonts w:hint="eastAsia" w:ascii="Times New Roman" w:hAnsi="Times New Roman" w:eastAsia="仿宋_GB2312" w:cs="仿宋_GB2312"/>
          <w:b/>
          <w:bCs/>
          <w:color w:val="auto"/>
          <w:kern w:val="2"/>
          <w:sz w:val="32"/>
          <w:szCs w:val="32"/>
          <w:highlight w:val="none"/>
          <w:lang w:val="en-US" w:eastAsia="zh-CN" w:bidi="ar"/>
        </w:rPr>
        <w:t>第二十九条</w:t>
      </w:r>
      <w:r>
        <w:rPr>
          <w:rFonts w:hint="eastAsia" w:ascii="Times New Roman" w:hAnsi="Times New Roman" w:eastAsia="仿宋_GB2312" w:cs="仿宋_GB2312"/>
          <w:color w:val="auto"/>
          <w:kern w:val="2"/>
          <w:sz w:val="32"/>
          <w:szCs w:val="32"/>
          <w:highlight w:val="none"/>
          <w:lang w:val="en-US" w:eastAsia="zh-CN" w:bidi="ar"/>
        </w:rPr>
        <w:t xml:space="preserve"> 施工单位应</w:t>
      </w:r>
      <w:r>
        <w:rPr>
          <w:rFonts w:hint="default" w:ascii="Times New Roman" w:hAnsi="Times New Roman" w:eastAsia="仿宋_GB2312" w:cs="仿宋_GB2312"/>
          <w:color w:val="auto"/>
          <w:kern w:val="2"/>
          <w:sz w:val="32"/>
          <w:szCs w:val="32"/>
          <w:highlight w:val="none"/>
          <w:lang w:val="en-US" w:eastAsia="zh-CN" w:bidi="ar"/>
        </w:rPr>
        <w:t>当定期对施工作业人员开展教育培训和业务学习。未经教育培训或者考核不合格的人员，不得上岗作业。</w:t>
      </w:r>
    </w:p>
    <w:p w14:paraId="22CAC1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auto"/>
          <w:kern w:val="2"/>
          <w:sz w:val="32"/>
          <w:szCs w:val="32"/>
          <w:highlight w:val="none"/>
          <w:lang w:val="en-US" w:eastAsia="zh-CN" w:bidi="ar"/>
        </w:rPr>
      </w:pPr>
      <w:r>
        <w:rPr>
          <w:rFonts w:hint="eastAsia" w:ascii="Times New Roman" w:hAnsi="Times New Roman" w:eastAsia="仿宋_GB2312" w:cs="仿宋_GB2312"/>
          <w:color w:val="auto"/>
          <w:kern w:val="2"/>
          <w:sz w:val="32"/>
          <w:szCs w:val="32"/>
          <w:highlight w:val="none"/>
          <w:lang w:val="en-US" w:eastAsia="zh-CN" w:bidi="ar"/>
        </w:rPr>
        <w:t>施工作业人员上岗作业前，施工单位应对施工作业人员进行安全生产作业交底，保证施工作业人员充分了解施工作业中的安全风险、注意事项、禁止行为和应急措施。</w:t>
      </w:r>
    </w:p>
    <w:p w14:paraId="7E6705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
        </w:rPr>
      </w:pPr>
      <w:r>
        <w:rPr>
          <w:rFonts w:hint="eastAsia" w:ascii="Times New Roman" w:hAnsi="Times New Roman" w:eastAsia="仿宋_GB2312" w:cs="仿宋_GB2312"/>
          <w:color w:val="auto"/>
          <w:kern w:val="2"/>
          <w:sz w:val="32"/>
          <w:szCs w:val="32"/>
          <w:highlight w:val="none"/>
          <w:lang w:val="en-US" w:eastAsia="zh-CN" w:bidi="ar"/>
        </w:rPr>
        <w:t>涉及电焊施工、高处作业、临时用电、吊装作业、有限空间等特种作业的，应安排依法取得特种作业资格证书的人员从事相关特种作业。</w:t>
      </w:r>
    </w:p>
    <w:p w14:paraId="25BB07E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auto"/>
          <w:kern w:val="2"/>
          <w:sz w:val="32"/>
          <w:szCs w:val="32"/>
          <w:highlight w:val="none"/>
          <w:lang w:val="en-US" w:eastAsia="zh-CN" w:bidi="ar"/>
        </w:rPr>
      </w:pPr>
      <w:r>
        <w:rPr>
          <w:rFonts w:hint="eastAsia" w:ascii="Times New Roman" w:hAnsi="Times New Roman" w:eastAsia="仿宋_GB2312" w:cs="仿宋_GB2312"/>
          <w:b/>
          <w:bCs/>
          <w:color w:val="auto"/>
          <w:kern w:val="2"/>
          <w:sz w:val="32"/>
          <w:szCs w:val="32"/>
          <w:highlight w:val="none"/>
          <w:lang w:val="en-US" w:eastAsia="zh-CN" w:bidi="ar"/>
        </w:rPr>
        <w:t>第三十条</w:t>
      </w:r>
      <w:r>
        <w:rPr>
          <w:rFonts w:hint="eastAsia" w:ascii="Times New Roman" w:hAnsi="Times New Roman" w:eastAsia="仿宋_GB2312" w:cs="仿宋_GB2312"/>
          <w:color w:val="auto"/>
          <w:kern w:val="2"/>
          <w:sz w:val="32"/>
          <w:szCs w:val="32"/>
          <w:highlight w:val="none"/>
          <w:lang w:val="en-US" w:eastAsia="zh-CN" w:bidi="ar"/>
        </w:rPr>
        <w:t xml:space="preserve"> 施工单位应落实建设单位对小型工程毗邻的建筑物、构筑物和其他管线、设施的保护要求，防止施工作业破坏毗邻建筑物、构筑物和其他管线、设施的事故发生。</w:t>
      </w:r>
    </w:p>
    <w:p w14:paraId="5F425D2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val="0"/>
          <w:bCs w:val="0"/>
          <w:color w:val="auto"/>
          <w:kern w:val="2"/>
          <w:sz w:val="32"/>
          <w:szCs w:val="32"/>
          <w:highlight w:val="none"/>
          <w:lang w:val="en-US" w:eastAsia="zh-CN" w:bidi="ar"/>
        </w:rPr>
      </w:pPr>
      <w:r>
        <w:rPr>
          <w:rFonts w:hint="eastAsia" w:ascii="Times New Roman" w:hAnsi="Times New Roman" w:eastAsia="仿宋_GB2312" w:cs="仿宋_GB2312"/>
          <w:b/>
          <w:bCs/>
          <w:color w:val="auto"/>
          <w:kern w:val="2"/>
          <w:sz w:val="32"/>
          <w:szCs w:val="32"/>
          <w:highlight w:val="none"/>
          <w:lang w:val="en-US" w:eastAsia="zh-CN" w:bidi="ar"/>
        </w:rPr>
        <w:t xml:space="preserve">第三十一条 </w:t>
      </w:r>
      <w:r>
        <w:rPr>
          <w:rFonts w:hint="eastAsia" w:ascii="Times New Roman" w:hAnsi="Times New Roman" w:eastAsia="仿宋_GB2312" w:cs="仿宋_GB2312"/>
          <w:b w:val="0"/>
          <w:bCs w:val="0"/>
          <w:color w:val="auto"/>
          <w:kern w:val="2"/>
          <w:sz w:val="32"/>
          <w:szCs w:val="32"/>
          <w:highlight w:val="none"/>
          <w:lang w:val="en-US" w:eastAsia="zh-CN" w:bidi="ar"/>
        </w:rPr>
        <w:t>施工单位应按照《</w:t>
      </w:r>
      <w:r>
        <w:rPr>
          <w:rFonts w:hint="default" w:ascii="Times New Roman" w:hAnsi="Times New Roman" w:eastAsia="仿宋_GB2312" w:cs="仿宋_GB2312"/>
          <w:b w:val="0"/>
          <w:bCs w:val="0"/>
          <w:color w:val="auto"/>
          <w:kern w:val="2"/>
          <w:sz w:val="32"/>
          <w:szCs w:val="32"/>
          <w:highlight w:val="none"/>
          <w:lang w:val="en-US" w:eastAsia="zh-CN" w:bidi="ar"/>
        </w:rPr>
        <w:t>上海市建设工程文明施工管理规定</w:t>
      </w:r>
      <w:r>
        <w:rPr>
          <w:rFonts w:hint="eastAsia" w:ascii="Times New Roman" w:hAnsi="Times New Roman" w:eastAsia="仿宋_GB2312" w:cs="仿宋_GB2312"/>
          <w:b w:val="0"/>
          <w:bCs w:val="0"/>
          <w:color w:val="auto"/>
          <w:kern w:val="2"/>
          <w:sz w:val="32"/>
          <w:szCs w:val="32"/>
          <w:highlight w:val="none"/>
          <w:lang w:val="en-US" w:eastAsia="zh-CN" w:bidi="ar"/>
        </w:rPr>
        <w:t>》，落实施工告示牌、围挡连续封闭、噪声和扬尘污染防治、建筑垃圾处理、防治光照污染等方面文明施工管理要求，维护城市环境整洁，减少施工对周边环境造成的影响。</w:t>
      </w:r>
    </w:p>
    <w:p w14:paraId="05053E7D">
      <w:pPr>
        <w:keepNext w:val="0"/>
        <w:keepLines w:val="0"/>
        <w:pageBreakBefore w:val="0"/>
        <w:widowControl w:val="0"/>
        <w:numPr>
          <w:ilvl w:val="0"/>
          <w:numId w:val="0"/>
        </w:numPr>
        <w:kinsoku/>
        <w:wordWrap/>
        <w:overflowPunct/>
        <w:topLinePunct w:val="0"/>
        <w:autoSpaceDE/>
        <w:autoSpaceDN/>
        <w:bidi w:val="0"/>
        <w:adjustRightInd w:val="0"/>
        <w:snapToGrid/>
        <w:spacing w:before="157" w:beforeLines="50" w:line="560" w:lineRule="exact"/>
        <w:jc w:val="center"/>
        <w:textAlignment w:val="auto"/>
        <w:outlineLvl w:val="0"/>
        <w:rPr>
          <w:rFonts w:hint="default" w:ascii="Times New Roman" w:hAnsi="Times New Roman" w:eastAsia="黑体" w:cs="黑体"/>
          <w:color w:val="auto"/>
          <w:sz w:val="32"/>
          <w:szCs w:val="32"/>
          <w:lang w:val="en-US" w:eastAsia="zh-CN"/>
        </w:rPr>
      </w:pPr>
      <w:r>
        <w:rPr>
          <w:rFonts w:hint="eastAsia" w:ascii="Times New Roman" w:hAnsi="Times New Roman" w:eastAsia="黑体" w:cs="黑体"/>
          <w:color w:val="auto"/>
          <w:kern w:val="2"/>
          <w:sz w:val="32"/>
          <w:szCs w:val="32"/>
          <w:lang w:val="en-US" w:eastAsia="zh-CN" w:bidi="ar-SA"/>
        </w:rPr>
        <w:t>第四章 公共建筑</w:t>
      </w:r>
      <w:r>
        <w:rPr>
          <w:rFonts w:hint="eastAsia" w:ascii="Times New Roman" w:hAnsi="Times New Roman" w:eastAsia="黑体" w:cs="黑体"/>
          <w:color w:val="auto"/>
          <w:sz w:val="32"/>
          <w:szCs w:val="32"/>
          <w:lang w:val="en-US" w:eastAsia="zh-CN"/>
        </w:rPr>
        <w:t>物业服务企业的管理责任</w:t>
      </w:r>
    </w:p>
    <w:p w14:paraId="2C6758D3">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0" w:leftChars="0" w:firstLine="643" w:firstLineChars="200"/>
        <w:jc w:val="both"/>
        <w:textAlignment w:val="auto"/>
        <w:rPr>
          <w:rFonts w:hint="default" w:ascii="Times New Roman" w:hAnsi="Times New Roman" w:eastAsia="仿宋_GB2312" w:cs="仿宋_GB2312"/>
          <w:color w:val="auto"/>
          <w:kern w:val="2"/>
          <w:sz w:val="32"/>
          <w:szCs w:val="32"/>
          <w:highlight w:val="none"/>
          <w:lang w:val="en-US" w:eastAsia="zh-CN" w:bidi="ar"/>
        </w:rPr>
      </w:pPr>
      <w:r>
        <w:rPr>
          <w:rFonts w:hint="eastAsia" w:ascii="Times New Roman" w:hAnsi="Times New Roman" w:eastAsia="仿宋_GB2312" w:cs="仿宋_GB2312"/>
          <w:b/>
          <w:bCs/>
          <w:color w:val="auto"/>
          <w:kern w:val="2"/>
          <w:sz w:val="32"/>
          <w:szCs w:val="32"/>
          <w:lang w:val="en-US" w:eastAsia="zh-CN" w:bidi="ar-SA"/>
        </w:rPr>
        <w:t xml:space="preserve">第三十二条 </w:t>
      </w:r>
      <w:r>
        <w:rPr>
          <w:rFonts w:hint="eastAsia" w:ascii="Times New Roman" w:hAnsi="Times New Roman" w:eastAsia="仿宋_GB2312" w:cs="仿宋_GB2312"/>
          <w:color w:val="auto"/>
          <w:kern w:val="2"/>
          <w:sz w:val="32"/>
          <w:szCs w:val="32"/>
          <w:highlight w:val="none"/>
          <w:lang w:val="en-US" w:eastAsia="zh-CN" w:bidi="ar"/>
        </w:rPr>
        <w:t>本办法所称的公共建筑物业服务企业管理责任，是指公共建筑物业服务企业依据法律法规、物业服务合同及本办法规定，对其物业管理区域内开展的小型工程活动，承担巡查、告知、制止、报告等现场管理责任。</w:t>
      </w:r>
    </w:p>
    <w:p w14:paraId="1D193B5C">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0" w:leftChars="0" w:firstLine="643" w:firstLineChars="200"/>
        <w:jc w:val="both"/>
        <w:textAlignment w:val="auto"/>
        <w:rPr>
          <w:rFonts w:hint="eastAsia" w:ascii="Times New Roman" w:hAnsi="Times New Roman" w:eastAsia="仿宋_GB2312" w:cs="仿宋_GB2312"/>
          <w:color w:val="auto"/>
          <w:kern w:val="2"/>
          <w:sz w:val="32"/>
          <w:szCs w:val="32"/>
          <w:highlight w:val="none"/>
          <w:lang w:val="en-US" w:eastAsia="zh-CN" w:bidi="ar"/>
        </w:rPr>
      </w:pPr>
      <w:r>
        <w:rPr>
          <w:rFonts w:hint="eastAsia" w:ascii="Times New Roman" w:hAnsi="Times New Roman" w:eastAsia="仿宋_GB2312" w:cs="仿宋_GB2312"/>
          <w:b/>
          <w:bCs/>
          <w:color w:val="auto"/>
          <w:kern w:val="2"/>
          <w:sz w:val="32"/>
          <w:szCs w:val="32"/>
          <w:lang w:val="en-US" w:eastAsia="zh-CN" w:bidi="ar-SA"/>
        </w:rPr>
        <w:t xml:space="preserve">第三十三条 </w:t>
      </w:r>
      <w:r>
        <w:rPr>
          <w:rFonts w:hint="eastAsia" w:ascii="Times New Roman" w:hAnsi="Times New Roman" w:eastAsia="仿宋_GB2312" w:cs="仿宋_GB2312"/>
          <w:color w:val="auto"/>
          <w:kern w:val="2"/>
          <w:sz w:val="32"/>
          <w:szCs w:val="32"/>
          <w:highlight w:val="none"/>
          <w:lang w:val="en-US" w:eastAsia="zh-CN" w:bidi="ar"/>
        </w:rPr>
        <w:t>公共建筑物业服务企业在为建设单位或施工单位办理进场施工手续时，应当告知其需通过小型工程管理平台或前往属地镇街现场受理点办理备案信息登记。</w:t>
      </w:r>
    </w:p>
    <w:p w14:paraId="7C6B9822">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color w:val="auto"/>
          <w:kern w:val="2"/>
          <w:sz w:val="32"/>
          <w:szCs w:val="32"/>
          <w:highlight w:val="none"/>
          <w:lang w:val="en-US" w:eastAsia="zh-CN" w:bidi="ar"/>
        </w:rPr>
      </w:pPr>
      <w:r>
        <w:rPr>
          <w:rFonts w:hint="eastAsia" w:ascii="Times New Roman" w:hAnsi="Times New Roman" w:eastAsia="仿宋_GB2312" w:cs="仿宋_GB2312"/>
          <w:color w:val="auto"/>
          <w:kern w:val="2"/>
          <w:sz w:val="32"/>
          <w:szCs w:val="32"/>
          <w:highlight w:val="none"/>
          <w:lang w:val="en-US" w:eastAsia="zh-CN" w:bidi="ar"/>
        </w:rPr>
        <w:t>对于未按规定办理备案登记的，公共建筑物业服务企业应当予以提醒，记录并向属地镇街报告相关信息。</w:t>
      </w:r>
    </w:p>
    <w:p w14:paraId="6F16D02F">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0" w:leftChars="0" w:firstLine="643" w:firstLineChars="200"/>
        <w:jc w:val="both"/>
        <w:textAlignment w:val="auto"/>
        <w:rPr>
          <w:rFonts w:hint="eastAsia" w:ascii="Times New Roman" w:hAnsi="Times New Roman" w:eastAsia="仿宋_GB2312" w:cs="仿宋_GB2312"/>
          <w:color w:val="auto"/>
          <w:kern w:val="2"/>
          <w:sz w:val="32"/>
          <w:szCs w:val="32"/>
          <w:highlight w:val="none"/>
          <w:lang w:val="en-US" w:eastAsia="zh-CN" w:bidi="ar"/>
        </w:rPr>
      </w:pPr>
      <w:r>
        <w:rPr>
          <w:rFonts w:hint="eastAsia" w:ascii="Times New Roman" w:hAnsi="Times New Roman" w:eastAsia="仿宋_GB2312" w:cs="仿宋_GB2312"/>
          <w:b/>
          <w:bCs/>
          <w:color w:val="auto"/>
          <w:kern w:val="2"/>
          <w:sz w:val="32"/>
          <w:szCs w:val="32"/>
          <w:lang w:val="en-US" w:eastAsia="zh-CN" w:bidi="ar-SA"/>
        </w:rPr>
        <w:t xml:space="preserve">第三十四条 </w:t>
      </w:r>
      <w:r>
        <w:rPr>
          <w:rFonts w:hint="eastAsia" w:ascii="Times New Roman" w:hAnsi="Times New Roman" w:eastAsia="仿宋_GB2312" w:cs="仿宋_GB2312"/>
          <w:color w:val="auto"/>
          <w:kern w:val="2"/>
          <w:sz w:val="32"/>
          <w:szCs w:val="32"/>
          <w:highlight w:val="none"/>
          <w:lang w:val="en-US" w:eastAsia="zh-CN" w:bidi="ar"/>
        </w:rPr>
        <w:t>公共建筑物业服务企业应当建立日常巡查制度，对其物业管理区域内的小型工程活动开展安全生产检查。巡查检查应包括但不限于以下内容：</w:t>
      </w:r>
    </w:p>
    <w:p w14:paraId="394B7756">
      <w:pPr>
        <w:keepNext w:val="0"/>
        <w:keepLines w:val="0"/>
        <w:pageBreakBefore w:val="0"/>
        <w:widowControl w:val="0"/>
        <w:kinsoku/>
        <w:wordWrap/>
        <w:overflowPunct/>
        <w:topLinePunct w:val="0"/>
        <w:autoSpaceDE/>
        <w:autoSpaceDN/>
        <w:bidi w:val="0"/>
        <w:adjustRightInd w:val="0"/>
        <w:snapToGrid/>
        <w:spacing w:line="560" w:lineRule="exact"/>
        <w:ind w:leftChars="0" w:firstLine="640" w:firstLineChars="200"/>
        <w:jc w:val="both"/>
        <w:textAlignment w:val="auto"/>
        <w:rPr>
          <w:rFonts w:hint="default"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（一）是否已取得小型工程备案登记办理回执；</w:t>
      </w:r>
    </w:p>
    <w:p w14:paraId="317ACF59">
      <w:pPr>
        <w:keepNext w:val="0"/>
        <w:keepLines w:val="0"/>
        <w:pageBreakBefore w:val="0"/>
        <w:widowControl w:val="0"/>
        <w:kinsoku/>
        <w:wordWrap/>
        <w:overflowPunct/>
        <w:topLinePunct w:val="0"/>
        <w:autoSpaceDE/>
        <w:autoSpaceDN/>
        <w:bidi w:val="0"/>
        <w:adjustRightInd w:val="0"/>
        <w:snapToGrid/>
        <w:spacing w:line="560" w:lineRule="exact"/>
        <w:ind w:leftChars="0"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（二）是否存在违法建设、擅自变动建筑主体和承重结构等禁止行为；</w:t>
      </w:r>
    </w:p>
    <w:p w14:paraId="46593AF9">
      <w:pPr>
        <w:keepNext w:val="0"/>
        <w:keepLines w:val="0"/>
        <w:pageBreakBefore w:val="0"/>
        <w:widowControl w:val="0"/>
        <w:kinsoku/>
        <w:wordWrap/>
        <w:overflowPunct/>
        <w:topLinePunct w:val="0"/>
        <w:autoSpaceDE/>
        <w:autoSpaceDN/>
        <w:bidi w:val="0"/>
        <w:adjustRightInd w:val="0"/>
        <w:snapToGrid/>
        <w:spacing w:line="560" w:lineRule="exact"/>
        <w:ind w:left="0" w:leftChars="0"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（三）施工告示牌设置、作业区域围挡连续封闭、材料堆放、建筑垃圾处理等文明施工要求落实情况；</w:t>
      </w:r>
    </w:p>
    <w:p w14:paraId="6D4A8973">
      <w:pPr>
        <w:keepNext w:val="0"/>
        <w:keepLines w:val="0"/>
        <w:pageBreakBefore w:val="0"/>
        <w:widowControl w:val="0"/>
        <w:kinsoku/>
        <w:wordWrap/>
        <w:overflowPunct/>
        <w:topLinePunct w:val="0"/>
        <w:autoSpaceDE/>
        <w:autoSpaceDN/>
        <w:bidi w:val="0"/>
        <w:adjustRightInd w:val="0"/>
        <w:snapToGrid/>
        <w:spacing w:line="560" w:lineRule="exact"/>
        <w:ind w:left="0" w:leftChars="0"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（四）用电、动火、高空作业等特种作业人员的持证情况和安全措施落实情况；</w:t>
      </w:r>
    </w:p>
    <w:p w14:paraId="29E355F6">
      <w:pPr>
        <w:keepNext w:val="0"/>
        <w:keepLines w:val="0"/>
        <w:pageBreakBefore w:val="0"/>
        <w:widowControl w:val="0"/>
        <w:kinsoku/>
        <w:wordWrap/>
        <w:overflowPunct/>
        <w:topLinePunct w:val="0"/>
        <w:autoSpaceDE/>
        <w:autoSpaceDN/>
        <w:bidi w:val="0"/>
        <w:adjustRightInd w:val="0"/>
        <w:snapToGrid/>
        <w:spacing w:line="560" w:lineRule="exact"/>
        <w:ind w:left="0" w:leftChars="0"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（五）是否存在其他可能影响房屋安全、公共安全或相邻权人合法权益的行为。</w:t>
      </w:r>
    </w:p>
    <w:p w14:paraId="4BD1310F">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0" w:leftChars="0" w:firstLine="643"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b/>
          <w:bCs/>
          <w:color w:val="auto"/>
          <w:kern w:val="2"/>
          <w:sz w:val="32"/>
          <w:szCs w:val="32"/>
          <w:lang w:val="en-US" w:eastAsia="zh-CN" w:bidi="ar-SA"/>
        </w:rPr>
        <w:t xml:space="preserve">第三十五条 </w:t>
      </w:r>
      <w:r>
        <w:rPr>
          <w:rFonts w:hint="eastAsia" w:ascii="Times New Roman" w:hAnsi="Times New Roman" w:eastAsia="仿宋_GB2312" w:cs="仿宋_GB2312"/>
          <w:color w:val="auto"/>
          <w:kern w:val="2"/>
          <w:sz w:val="32"/>
          <w:szCs w:val="32"/>
          <w:highlight w:val="none"/>
          <w:lang w:val="en-US" w:eastAsia="zh-CN" w:bidi="ar"/>
        </w:rPr>
        <w:t>公共建筑</w:t>
      </w:r>
      <w:r>
        <w:rPr>
          <w:rFonts w:hint="eastAsia" w:ascii="Times New Roman" w:hAnsi="Times New Roman" w:eastAsia="仿宋_GB2312" w:cs="仿宋_GB2312"/>
          <w:color w:val="auto"/>
          <w:kern w:val="2"/>
          <w:sz w:val="32"/>
          <w:szCs w:val="32"/>
          <w:lang w:val="en-US" w:eastAsia="zh-CN" w:bidi="ar-SA"/>
        </w:rPr>
        <w:t>物业服务企业在巡查中发现下列情形的，应当及时采取相应措施：</w:t>
      </w:r>
    </w:p>
    <w:p w14:paraId="07FEA042">
      <w:pPr>
        <w:keepNext w:val="0"/>
        <w:keepLines w:val="0"/>
        <w:pageBreakBefore w:val="0"/>
        <w:widowControl w:val="0"/>
        <w:kinsoku/>
        <w:wordWrap/>
        <w:overflowPunct/>
        <w:topLinePunct w:val="0"/>
        <w:autoSpaceDE/>
        <w:autoSpaceDN/>
        <w:bidi w:val="0"/>
        <w:adjustRightInd w:val="0"/>
        <w:snapToGrid/>
        <w:spacing w:line="560" w:lineRule="exact"/>
        <w:ind w:leftChars="0"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（一）发现存在安全隐患或违反本办法规定的行为，应当立即口头劝阻、制止，并向施工单位负责人发出书面《整改通知书》，并在小型工程管理平台中予以记录；</w:t>
      </w:r>
    </w:p>
    <w:p w14:paraId="02088E7B">
      <w:pPr>
        <w:keepNext w:val="0"/>
        <w:keepLines w:val="0"/>
        <w:pageBreakBefore w:val="0"/>
        <w:widowControl w:val="0"/>
        <w:kinsoku/>
        <w:wordWrap/>
        <w:overflowPunct/>
        <w:topLinePunct w:val="0"/>
        <w:autoSpaceDE/>
        <w:autoSpaceDN/>
        <w:bidi w:val="0"/>
        <w:adjustRightInd w:val="0"/>
        <w:snapToGrid/>
        <w:spacing w:line="560" w:lineRule="exact"/>
        <w:ind w:left="0" w:leftChars="0"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（二）对劝阻、制止无效，或发现存在违法建设、擅自变动建筑主体和承重结构、擅自改变建筑原有消防设计内容等重大安全隐患的，</w:t>
      </w:r>
      <w:r>
        <w:rPr>
          <w:rFonts w:hint="eastAsia" w:ascii="Times New Roman" w:hAnsi="Times New Roman" w:eastAsia="仿宋_GB2312" w:cs="仿宋_GB2312"/>
          <w:color w:val="auto"/>
          <w:kern w:val="2"/>
          <w:sz w:val="32"/>
          <w:szCs w:val="32"/>
          <w:highlight w:val="none"/>
          <w:lang w:val="en-US" w:eastAsia="zh-CN" w:bidi="ar"/>
        </w:rPr>
        <w:t>公共建筑</w:t>
      </w:r>
      <w:r>
        <w:rPr>
          <w:rFonts w:hint="eastAsia" w:ascii="Times New Roman" w:hAnsi="Times New Roman" w:eastAsia="仿宋_GB2312" w:cs="仿宋_GB2312"/>
          <w:color w:val="auto"/>
          <w:kern w:val="2"/>
          <w:sz w:val="32"/>
          <w:szCs w:val="32"/>
          <w:lang w:val="en-US" w:eastAsia="zh-CN" w:bidi="ar-SA"/>
        </w:rPr>
        <w:t>物业服务企业应当采取必要措施防止危害扩大，并立即通过小型工程管理平台或其它有效途径向所在镇街及相关主管部门报告。</w:t>
      </w:r>
    </w:p>
    <w:p w14:paraId="0CEEDB39">
      <w:pPr>
        <w:keepNext w:val="0"/>
        <w:keepLines w:val="0"/>
        <w:pageBreakBefore w:val="0"/>
        <w:widowControl w:val="0"/>
        <w:kinsoku/>
        <w:wordWrap/>
        <w:overflowPunct/>
        <w:topLinePunct w:val="0"/>
        <w:autoSpaceDE/>
        <w:autoSpaceDN/>
        <w:bidi w:val="0"/>
        <w:adjustRightInd w:val="0"/>
        <w:snapToGrid/>
        <w:spacing w:line="560" w:lineRule="exact"/>
        <w:ind w:leftChars="0"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highlight w:val="none"/>
          <w:lang w:val="en-US" w:eastAsia="zh-CN" w:bidi="ar"/>
        </w:rPr>
        <w:t>公共建筑</w:t>
      </w:r>
      <w:r>
        <w:rPr>
          <w:rFonts w:hint="eastAsia" w:ascii="Times New Roman" w:hAnsi="Times New Roman" w:eastAsia="仿宋_GB2312" w:cs="仿宋_GB2312"/>
          <w:color w:val="auto"/>
          <w:kern w:val="2"/>
          <w:sz w:val="32"/>
          <w:szCs w:val="32"/>
          <w:lang w:val="en-US" w:eastAsia="zh-CN" w:bidi="ar-SA"/>
        </w:rPr>
        <w:t>物业服务企业应当对劝阻、制止和报告的过程留有书面、影像等记录。</w:t>
      </w:r>
    </w:p>
    <w:p w14:paraId="454219A0">
      <w:pPr>
        <w:keepNext w:val="0"/>
        <w:keepLines w:val="0"/>
        <w:pageBreakBefore w:val="0"/>
        <w:widowControl w:val="0"/>
        <w:kinsoku/>
        <w:wordWrap/>
        <w:overflowPunct/>
        <w:topLinePunct w:val="0"/>
        <w:autoSpaceDE/>
        <w:autoSpaceDN/>
        <w:bidi w:val="0"/>
        <w:adjustRightInd w:val="0"/>
        <w:snapToGrid/>
        <w:spacing w:line="560" w:lineRule="exact"/>
        <w:ind w:leftChars="0" w:firstLine="643" w:firstLineChars="200"/>
        <w:jc w:val="both"/>
        <w:textAlignment w:val="auto"/>
        <w:rPr>
          <w:rFonts w:hint="default"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b/>
          <w:bCs/>
          <w:color w:val="auto"/>
          <w:kern w:val="2"/>
          <w:sz w:val="32"/>
          <w:szCs w:val="32"/>
          <w:lang w:val="en-US" w:eastAsia="zh-CN" w:bidi="ar-SA"/>
        </w:rPr>
        <w:t>第三十六条</w:t>
      </w:r>
      <w:r>
        <w:rPr>
          <w:rFonts w:hint="eastAsia" w:ascii="Times New Roman" w:hAnsi="Times New Roman" w:eastAsia="仿宋_GB2312" w:cs="仿宋_GB2312"/>
          <w:color w:val="auto"/>
          <w:kern w:val="2"/>
          <w:sz w:val="32"/>
          <w:szCs w:val="32"/>
          <w:lang w:val="en-US" w:eastAsia="zh-CN" w:bidi="ar-SA"/>
        </w:rPr>
        <w:t xml:space="preserve"> 鼓励</w:t>
      </w:r>
      <w:r>
        <w:rPr>
          <w:rFonts w:hint="eastAsia" w:ascii="Times New Roman" w:hAnsi="Times New Roman" w:eastAsia="仿宋_GB2312" w:cs="仿宋_GB2312"/>
          <w:color w:val="auto"/>
          <w:kern w:val="2"/>
          <w:sz w:val="32"/>
          <w:szCs w:val="32"/>
          <w:highlight w:val="none"/>
          <w:lang w:val="en-US" w:eastAsia="zh-CN" w:bidi="ar"/>
        </w:rPr>
        <w:t>公共建筑</w:t>
      </w:r>
      <w:r>
        <w:rPr>
          <w:rFonts w:hint="eastAsia" w:ascii="Times New Roman" w:hAnsi="Times New Roman" w:eastAsia="仿宋_GB2312" w:cs="仿宋_GB2312"/>
          <w:color w:val="auto"/>
          <w:kern w:val="2"/>
          <w:sz w:val="32"/>
          <w:szCs w:val="32"/>
          <w:lang w:val="en-US" w:eastAsia="zh-CN" w:bidi="ar-SA"/>
        </w:rPr>
        <w:t>物业服务企业采用视频监控、智能门禁、物联感知等技术手段，加强对其</w:t>
      </w:r>
      <w:r>
        <w:rPr>
          <w:rFonts w:hint="eastAsia" w:ascii="Times New Roman" w:hAnsi="Times New Roman" w:eastAsia="仿宋_GB2312" w:cs="仿宋_GB2312"/>
          <w:color w:val="auto"/>
          <w:kern w:val="2"/>
          <w:sz w:val="32"/>
          <w:szCs w:val="32"/>
          <w:highlight w:val="none"/>
          <w:lang w:val="en-US" w:eastAsia="zh-CN" w:bidi="ar"/>
        </w:rPr>
        <w:t>物业管理区域</w:t>
      </w:r>
      <w:r>
        <w:rPr>
          <w:rFonts w:hint="eastAsia" w:ascii="Times New Roman" w:hAnsi="Times New Roman" w:eastAsia="仿宋_GB2312" w:cs="仿宋_GB2312"/>
          <w:color w:val="auto"/>
          <w:kern w:val="2"/>
          <w:sz w:val="32"/>
          <w:szCs w:val="32"/>
          <w:lang w:val="en-US" w:eastAsia="zh-CN" w:bidi="ar-SA"/>
        </w:rPr>
        <w:t>内小型工程的安全状况进行远程、实时监测，提升风险预警与防控能力。相关技术手段的应用，应严格遵守国家及本市关于数据安全、网络安全和个人信息保护的规定。</w:t>
      </w:r>
    </w:p>
    <w:p w14:paraId="11904B7C">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0" w:leftChars="0" w:firstLine="643"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b/>
          <w:bCs/>
          <w:color w:val="auto"/>
          <w:kern w:val="2"/>
          <w:sz w:val="32"/>
          <w:szCs w:val="32"/>
          <w:lang w:val="en-US" w:eastAsia="zh-CN" w:bidi="ar-SA"/>
        </w:rPr>
        <w:t xml:space="preserve">第三十七条 </w:t>
      </w:r>
      <w:r>
        <w:rPr>
          <w:rFonts w:hint="eastAsia" w:ascii="Times New Roman" w:hAnsi="Times New Roman" w:eastAsia="仿宋_GB2312" w:cs="仿宋_GB2312"/>
          <w:color w:val="auto"/>
          <w:kern w:val="2"/>
          <w:sz w:val="32"/>
          <w:szCs w:val="32"/>
          <w:highlight w:val="none"/>
          <w:lang w:val="en-US" w:eastAsia="zh-CN" w:bidi="ar"/>
        </w:rPr>
        <w:t>公共建筑</w:t>
      </w:r>
      <w:r>
        <w:rPr>
          <w:rFonts w:hint="eastAsia" w:ascii="Times New Roman" w:hAnsi="Times New Roman" w:eastAsia="仿宋_GB2312" w:cs="仿宋_GB2312"/>
          <w:color w:val="auto"/>
          <w:kern w:val="2"/>
          <w:sz w:val="32"/>
          <w:szCs w:val="32"/>
          <w:lang w:val="en-US" w:eastAsia="zh-CN" w:bidi="ar-SA"/>
        </w:rPr>
        <w:t>物业服务企业应当为合规施工提供必要的便利与配合，包括但不限于：</w:t>
      </w:r>
    </w:p>
    <w:p w14:paraId="4CC483B7">
      <w:pPr>
        <w:keepNext w:val="0"/>
        <w:keepLines w:val="0"/>
        <w:pageBreakBefore w:val="0"/>
        <w:widowControl w:val="0"/>
        <w:kinsoku/>
        <w:wordWrap/>
        <w:overflowPunct/>
        <w:topLinePunct w:val="0"/>
        <w:autoSpaceDE/>
        <w:autoSpaceDN/>
        <w:bidi w:val="0"/>
        <w:adjustRightInd w:val="0"/>
        <w:snapToGrid/>
        <w:spacing w:line="560" w:lineRule="exact"/>
        <w:ind w:leftChars="0"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（一）向业主、建设单位及施工单位提供房屋原始结构图、水电管网图等涉及施工安全的相关资料；</w:t>
      </w:r>
    </w:p>
    <w:p w14:paraId="1857F9FC">
      <w:pPr>
        <w:keepNext w:val="0"/>
        <w:keepLines w:val="0"/>
        <w:pageBreakBefore w:val="0"/>
        <w:widowControl w:val="0"/>
        <w:kinsoku/>
        <w:wordWrap/>
        <w:overflowPunct/>
        <w:topLinePunct w:val="0"/>
        <w:autoSpaceDE/>
        <w:autoSpaceDN/>
        <w:bidi w:val="0"/>
        <w:adjustRightInd w:val="0"/>
        <w:snapToGrid/>
        <w:spacing w:line="560" w:lineRule="exact"/>
        <w:ind w:left="0" w:leftChars="0"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（二）协调施工期间的用水、用电、电梯使用等事项；</w:t>
      </w:r>
    </w:p>
    <w:p w14:paraId="61004DDC">
      <w:pPr>
        <w:keepNext w:val="0"/>
        <w:keepLines w:val="0"/>
        <w:pageBreakBefore w:val="0"/>
        <w:widowControl w:val="0"/>
        <w:kinsoku/>
        <w:wordWrap/>
        <w:overflowPunct/>
        <w:topLinePunct w:val="0"/>
        <w:autoSpaceDE/>
        <w:autoSpaceDN/>
        <w:bidi w:val="0"/>
        <w:adjustRightInd w:val="0"/>
        <w:snapToGrid/>
        <w:spacing w:line="560" w:lineRule="exact"/>
        <w:ind w:left="0" w:leftChars="0"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（三）指定建筑垃圾临时堆放点，并督促施工单位按规定清运。</w:t>
      </w:r>
    </w:p>
    <w:p w14:paraId="6978E24C">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0" w:leftChars="0" w:firstLine="643" w:firstLineChars="200"/>
        <w:jc w:val="both"/>
        <w:textAlignment w:val="auto"/>
        <w:rPr>
          <w:rFonts w:hint="eastAsia" w:ascii="Times New Roman" w:hAnsi="Times New Roman" w:eastAsia="仿宋_GB2312" w:cs="仿宋_GB2312"/>
          <w:color w:val="auto"/>
          <w:kern w:val="2"/>
          <w:sz w:val="32"/>
          <w:szCs w:val="32"/>
          <w:highlight w:val="none"/>
          <w:lang w:val="en-US" w:eastAsia="zh-CN" w:bidi="ar"/>
        </w:rPr>
      </w:pPr>
      <w:r>
        <w:rPr>
          <w:rFonts w:hint="eastAsia" w:ascii="Times New Roman" w:hAnsi="Times New Roman" w:eastAsia="仿宋_GB2312" w:cs="仿宋_GB2312"/>
          <w:b/>
          <w:bCs/>
          <w:color w:val="auto"/>
          <w:kern w:val="2"/>
          <w:sz w:val="32"/>
          <w:szCs w:val="32"/>
          <w:lang w:val="en-US" w:eastAsia="zh-CN" w:bidi="ar-SA"/>
        </w:rPr>
        <w:t xml:space="preserve">第三十八条 </w:t>
      </w:r>
      <w:r>
        <w:rPr>
          <w:rFonts w:hint="eastAsia" w:ascii="Times New Roman" w:hAnsi="Times New Roman" w:eastAsia="仿宋_GB2312" w:cs="仿宋_GB2312"/>
          <w:color w:val="auto"/>
          <w:kern w:val="2"/>
          <w:sz w:val="32"/>
          <w:szCs w:val="32"/>
          <w:highlight w:val="none"/>
          <w:lang w:val="en-US" w:eastAsia="zh-CN" w:bidi="ar"/>
        </w:rPr>
        <w:t>公共建筑物业服务企业及其工作人员在履行管理职责时，不得有下列行为：</w:t>
      </w:r>
    </w:p>
    <w:p w14:paraId="56B195A9">
      <w:pPr>
        <w:keepNext w:val="0"/>
        <w:keepLines w:val="0"/>
        <w:pageBreakBefore w:val="0"/>
        <w:widowControl w:val="0"/>
        <w:kinsoku/>
        <w:wordWrap/>
        <w:overflowPunct/>
        <w:topLinePunct w:val="0"/>
        <w:autoSpaceDE/>
        <w:autoSpaceDN/>
        <w:bidi w:val="0"/>
        <w:adjustRightInd w:val="0"/>
        <w:snapToGrid/>
        <w:spacing w:line="560" w:lineRule="exact"/>
        <w:ind w:leftChars="0"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（一）利用职务之便，指定装修公司、装修人员或建材供应商；</w:t>
      </w:r>
    </w:p>
    <w:p w14:paraId="52E03722">
      <w:pPr>
        <w:keepNext w:val="0"/>
        <w:keepLines w:val="0"/>
        <w:pageBreakBefore w:val="0"/>
        <w:widowControl w:val="0"/>
        <w:kinsoku/>
        <w:wordWrap/>
        <w:overflowPunct/>
        <w:topLinePunct w:val="0"/>
        <w:autoSpaceDE/>
        <w:autoSpaceDN/>
        <w:bidi w:val="0"/>
        <w:adjustRightInd w:val="0"/>
        <w:snapToGrid/>
        <w:spacing w:line="560" w:lineRule="exact"/>
        <w:ind w:left="0" w:leftChars="0"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（二）收取本办法规定和物业服务合同约定以外的任何费用；</w:t>
      </w:r>
    </w:p>
    <w:p w14:paraId="53680ED1">
      <w:pPr>
        <w:keepNext w:val="0"/>
        <w:keepLines w:val="0"/>
        <w:pageBreakBefore w:val="0"/>
        <w:widowControl w:val="0"/>
        <w:kinsoku/>
        <w:wordWrap/>
        <w:overflowPunct/>
        <w:topLinePunct w:val="0"/>
        <w:autoSpaceDE/>
        <w:autoSpaceDN/>
        <w:bidi w:val="0"/>
        <w:adjustRightInd w:val="0"/>
        <w:snapToGrid/>
        <w:spacing w:line="560" w:lineRule="exact"/>
        <w:ind w:left="0" w:leftChars="0"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（三）对发现的违法违规行为和安全隐患瞒报、漏报或不报。</w:t>
      </w:r>
    </w:p>
    <w:p w14:paraId="06910DAA">
      <w:pPr>
        <w:keepNext w:val="0"/>
        <w:keepLines w:val="0"/>
        <w:pageBreakBefore w:val="0"/>
        <w:widowControl w:val="0"/>
        <w:kinsoku/>
        <w:wordWrap/>
        <w:overflowPunct/>
        <w:topLinePunct w:val="0"/>
        <w:autoSpaceDE/>
        <w:autoSpaceDN/>
        <w:bidi w:val="0"/>
        <w:adjustRightInd w:val="0"/>
        <w:snapToGrid/>
        <w:spacing w:line="560" w:lineRule="exact"/>
        <w:ind w:left="0" w:leftChars="0" w:firstLine="643" w:firstLineChars="200"/>
        <w:jc w:val="both"/>
        <w:textAlignment w:val="auto"/>
        <w:rPr>
          <w:rFonts w:hint="eastAsia" w:ascii="Times New Roman" w:hAnsi="Times New Roman" w:eastAsia="仿宋_GB2312" w:cs="仿宋_GB2312"/>
          <w:color w:val="auto"/>
          <w:kern w:val="2"/>
          <w:sz w:val="32"/>
          <w:szCs w:val="32"/>
          <w:highlight w:val="none"/>
          <w:lang w:val="en-US" w:eastAsia="zh-CN" w:bidi="ar"/>
        </w:rPr>
      </w:pPr>
      <w:r>
        <w:rPr>
          <w:rFonts w:hint="eastAsia" w:ascii="Times New Roman" w:hAnsi="Times New Roman" w:eastAsia="仿宋_GB2312" w:cs="仿宋_GB2312"/>
          <w:b/>
          <w:bCs/>
          <w:color w:val="auto"/>
          <w:kern w:val="2"/>
          <w:sz w:val="32"/>
          <w:szCs w:val="32"/>
          <w:lang w:val="en-US" w:eastAsia="zh-CN" w:bidi="ar-SA"/>
        </w:rPr>
        <w:t>第三十九条</w:t>
      </w:r>
      <w:r>
        <w:rPr>
          <w:rFonts w:hint="eastAsia" w:ascii="Times New Roman" w:hAnsi="Times New Roman" w:eastAsia="仿宋_GB2312" w:cs="仿宋_GB2312"/>
          <w:color w:val="auto"/>
          <w:kern w:val="2"/>
          <w:sz w:val="32"/>
          <w:szCs w:val="32"/>
          <w:lang w:val="en-US" w:eastAsia="zh-CN" w:bidi="ar-SA"/>
        </w:rPr>
        <w:t xml:space="preserve"> 住宅</w:t>
      </w:r>
      <w:r>
        <w:rPr>
          <w:rFonts w:hint="eastAsia" w:ascii="Times New Roman" w:hAnsi="Times New Roman" w:eastAsia="仿宋_GB2312" w:cs="仿宋_GB2312"/>
          <w:color w:val="auto"/>
          <w:kern w:val="2"/>
          <w:sz w:val="32"/>
          <w:szCs w:val="32"/>
          <w:highlight w:val="none"/>
          <w:lang w:val="en-US" w:eastAsia="zh-CN" w:bidi="ar"/>
        </w:rPr>
        <w:t>物业服务企业的管理责任由区房管局另行制定。</w:t>
      </w:r>
    </w:p>
    <w:p w14:paraId="39A3F8D6">
      <w:pPr>
        <w:keepNext w:val="0"/>
        <w:keepLines w:val="0"/>
        <w:pageBreakBefore w:val="0"/>
        <w:widowControl w:val="0"/>
        <w:numPr>
          <w:ilvl w:val="0"/>
          <w:numId w:val="4"/>
        </w:numPr>
        <w:kinsoku/>
        <w:wordWrap/>
        <w:overflowPunct/>
        <w:topLinePunct w:val="0"/>
        <w:autoSpaceDE/>
        <w:autoSpaceDN/>
        <w:bidi w:val="0"/>
        <w:adjustRightInd w:val="0"/>
        <w:snapToGrid/>
        <w:spacing w:before="157" w:beforeLines="50" w:line="560" w:lineRule="exact"/>
        <w:jc w:val="center"/>
        <w:textAlignment w:val="auto"/>
        <w:outlineLvl w:val="0"/>
        <w:rPr>
          <w:rFonts w:hint="default" w:ascii="Times New Roman" w:hAnsi="Times New Roman" w:eastAsia="黑体" w:cs="黑体"/>
          <w:color w:val="auto"/>
          <w:sz w:val="32"/>
          <w:szCs w:val="32"/>
          <w:lang w:val="en-US" w:eastAsia="zh-CN"/>
        </w:rPr>
      </w:pPr>
      <w:r>
        <w:rPr>
          <w:rFonts w:hint="eastAsia" w:ascii="Times New Roman" w:hAnsi="Times New Roman" w:eastAsia="黑体" w:cs="黑体"/>
          <w:color w:val="auto"/>
          <w:sz w:val="32"/>
          <w:szCs w:val="32"/>
          <w:lang w:val="en-US" w:eastAsia="zh-CN"/>
        </w:rPr>
        <w:t>保险机构与安全生产技术服务机构职责</w:t>
      </w:r>
    </w:p>
    <w:p w14:paraId="6B31697D">
      <w:pPr>
        <w:keepNext w:val="0"/>
        <w:keepLines w:val="0"/>
        <w:pageBreakBefore w:val="0"/>
        <w:widowControl w:val="0"/>
        <w:kinsoku/>
        <w:wordWrap/>
        <w:overflowPunct/>
        <w:topLinePunct w:val="0"/>
        <w:autoSpaceDE/>
        <w:autoSpaceDN/>
        <w:bidi w:val="0"/>
        <w:adjustRightInd w:val="0"/>
        <w:snapToGrid/>
        <w:spacing w:line="560" w:lineRule="exact"/>
        <w:ind w:left="0" w:leftChars="0" w:firstLine="643" w:firstLineChars="200"/>
        <w:jc w:val="both"/>
        <w:textAlignment w:val="auto"/>
        <w:rPr>
          <w:rFonts w:hint="eastAsia" w:ascii="Times New Roman" w:hAnsi="Times New Roman" w:eastAsia="仿宋_GB2312" w:cs="仿宋_GB2312"/>
          <w:color w:val="auto"/>
          <w:kern w:val="2"/>
          <w:sz w:val="32"/>
          <w:szCs w:val="32"/>
          <w:highlight w:val="none"/>
          <w:lang w:val="en-US" w:eastAsia="zh-CN" w:bidi="ar"/>
        </w:rPr>
      </w:pPr>
      <w:r>
        <w:rPr>
          <w:rFonts w:hint="eastAsia" w:ascii="Times New Roman" w:hAnsi="Times New Roman" w:eastAsia="仿宋_GB2312" w:cs="仿宋_GB2312"/>
          <w:b/>
          <w:bCs/>
          <w:color w:val="auto"/>
          <w:kern w:val="2"/>
          <w:sz w:val="32"/>
          <w:szCs w:val="32"/>
          <w:highlight w:val="none"/>
          <w:lang w:val="en-US" w:eastAsia="zh-CN" w:bidi="ar"/>
        </w:rPr>
        <w:t>第四十条</w:t>
      </w:r>
      <w:r>
        <w:rPr>
          <w:rFonts w:hint="eastAsia" w:ascii="Times New Roman" w:hAnsi="Times New Roman" w:eastAsia="仿宋_GB2312" w:cs="仿宋_GB2312"/>
          <w:color w:val="auto"/>
          <w:kern w:val="2"/>
          <w:sz w:val="32"/>
          <w:szCs w:val="32"/>
          <w:highlight w:val="none"/>
          <w:lang w:val="en-US" w:eastAsia="zh-CN" w:bidi="ar"/>
        </w:rPr>
        <w:t xml:space="preserve"> 承保小型工程安责险的保险机构，应当具备相应的专业能力和服务水平，按照法律法规、保险合同约定及时履行保险责任，并建立事故预防服务机制。</w:t>
      </w:r>
    </w:p>
    <w:p w14:paraId="2A252374">
      <w:pPr>
        <w:keepNext w:val="0"/>
        <w:keepLines w:val="0"/>
        <w:pageBreakBefore w:val="0"/>
        <w:widowControl w:val="0"/>
        <w:kinsoku/>
        <w:wordWrap/>
        <w:overflowPunct/>
        <w:topLinePunct w:val="0"/>
        <w:autoSpaceDE/>
        <w:autoSpaceDN/>
        <w:bidi w:val="0"/>
        <w:adjustRightInd w:val="0"/>
        <w:snapToGrid/>
        <w:spacing w:line="560" w:lineRule="exact"/>
        <w:ind w:left="0" w:leftChars="0" w:firstLine="643" w:firstLineChars="200"/>
        <w:jc w:val="both"/>
        <w:textAlignment w:val="auto"/>
        <w:rPr>
          <w:rFonts w:hint="eastAsia" w:ascii="Times New Roman" w:hAnsi="Times New Roman" w:eastAsia="仿宋_GB2312" w:cs="仿宋_GB2312"/>
          <w:color w:val="auto"/>
          <w:kern w:val="2"/>
          <w:sz w:val="32"/>
          <w:szCs w:val="32"/>
          <w:highlight w:val="none"/>
          <w:lang w:val="en-US" w:eastAsia="zh-CN" w:bidi="ar"/>
        </w:rPr>
      </w:pPr>
      <w:r>
        <w:rPr>
          <w:rFonts w:hint="eastAsia" w:ascii="Times New Roman" w:hAnsi="Times New Roman" w:eastAsia="仿宋_GB2312" w:cs="仿宋_GB2312"/>
          <w:b/>
          <w:bCs/>
          <w:color w:val="auto"/>
          <w:kern w:val="2"/>
          <w:sz w:val="32"/>
          <w:szCs w:val="32"/>
          <w:highlight w:val="none"/>
          <w:lang w:val="en-US" w:eastAsia="zh-CN" w:bidi="ar"/>
        </w:rPr>
        <w:t>第四十一条</w:t>
      </w:r>
      <w:r>
        <w:rPr>
          <w:rFonts w:hint="eastAsia" w:ascii="Times New Roman" w:hAnsi="Times New Roman" w:eastAsia="仿宋_GB2312" w:cs="仿宋_GB2312"/>
          <w:color w:val="auto"/>
          <w:kern w:val="2"/>
          <w:sz w:val="32"/>
          <w:szCs w:val="32"/>
          <w:highlight w:val="none"/>
          <w:lang w:val="en-US" w:eastAsia="zh-CN" w:bidi="ar"/>
        </w:rPr>
        <w:t xml:space="preserve"> 承保小型工程安责险的保险机构，应当委托符合资质的安全生产技术服务机构，为投保的施工单位提供事故预防服务。保险机构应当对其委托的技术服务机构的服务质量负责。</w:t>
      </w:r>
    </w:p>
    <w:p w14:paraId="0153EAA2">
      <w:pPr>
        <w:keepNext w:val="0"/>
        <w:keepLines w:val="0"/>
        <w:pageBreakBefore w:val="0"/>
        <w:widowControl w:val="0"/>
        <w:kinsoku/>
        <w:wordWrap/>
        <w:overflowPunct/>
        <w:topLinePunct w:val="0"/>
        <w:autoSpaceDE/>
        <w:autoSpaceDN/>
        <w:bidi w:val="0"/>
        <w:adjustRightInd w:val="0"/>
        <w:snapToGrid/>
        <w:spacing w:line="560" w:lineRule="exact"/>
        <w:ind w:left="0" w:leftChars="0" w:firstLine="643" w:firstLineChars="200"/>
        <w:jc w:val="both"/>
        <w:textAlignment w:val="auto"/>
        <w:rPr>
          <w:rFonts w:hint="eastAsia" w:ascii="Times New Roman" w:hAnsi="Times New Roman" w:eastAsia="仿宋_GB2312" w:cs="仿宋_GB2312"/>
          <w:color w:val="auto"/>
          <w:kern w:val="2"/>
          <w:sz w:val="32"/>
          <w:szCs w:val="32"/>
          <w:highlight w:val="none"/>
          <w:lang w:val="en-US" w:eastAsia="zh-CN" w:bidi="ar"/>
        </w:rPr>
      </w:pPr>
      <w:r>
        <w:rPr>
          <w:rFonts w:hint="eastAsia" w:ascii="Times New Roman" w:hAnsi="Times New Roman" w:eastAsia="仿宋_GB2312" w:cs="仿宋_GB2312"/>
          <w:b/>
          <w:bCs/>
          <w:color w:val="auto"/>
          <w:kern w:val="2"/>
          <w:sz w:val="32"/>
          <w:szCs w:val="32"/>
          <w:highlight w:val="none"/>
          <w:lang w:val="en-US" w:eastAsia="zh-CN" w:bidi="ar"/>
        </w:rPr>
        <w:t>第四十二条</w:t>
      </w:r>
      <w:r>
        <w:rPr>
          <w:rFonts w:hint="eastAsia" w:ascii="Times New Roman" w:hAnsi="Times New Roman" w:eastAsia="仿宋_GB2312" w:cs="仿宋_GB2312"/>
          <w:color w:val="auto"/>
          <w:kern w:val="2"/>
          <w:sz w:val="32"/>
          <w:szCs w:val="32"/>
          <w:highlight w:val="none"/>
          <w:lang w:val="en-US" w:eastAsia="zh-CN" w:bidi="ar"/>
        </w:rPr>
        <w:t xml:space="preserve"> 保险机构及其委托的安全生产技术服务机构在事故预防服务中，发现小型工程存在重大事故隐患的，应当立即向施工单位提出书面整改意见，并同步将重大隐患信息报告工程所在镇街。</w:t>
      </w:r>
    </w:p>
    <w:p w14:paraId="50CFCB4E">
      <w:pPr>
        <w:keepNext w:val="0"/>
        <w:keepLines w:val="0"/>
        <w:pageBreakBefore w:val="0"/>
        <w:widowControl w:val="0"/>
        <w:kinsoku/>
        <w:wordWrap/>
        <w:overflowPunct/>
        <w:topLinePunct w:val="0"/>
        <w:autoSpaceDE/>
        <w:autoSpaceDN/>
        <w:bidi w:val="0"/>
        <w:adjustRightInd w:val="0"/>
        <w:snapToGrid/>
        <w:spacing w:line="560" w:lineRule="exact"/>
        <w:ind w:left="0" w:leftChars="0" w:firstLine="643"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
        </w:rPr>
        <w:t>第四十三条</w:t>
      </w:r>
      <w:r>
        <w:rPr>
          <w:rFonts w:hint="eastAsia" w:ascii="Times New Roman" w:hAnsi="Times New Roman" w:eastAsia="仿宋_GB2312" w:cs="仿宋_GB2312"/>
          <w:color w:val="auto"/>
          <w:kern w:val="2"/>
          <w:sz w:val="32"/>
          <w:szCs w:val="32"/>
          <w:highlight w:val="none"/>
          <w:lang w:val="en-US" w:eastAsia="zh-CN" w:bidi="ar"/>
        </w:rPr>
        <w:t xml:space="preserve"> </w:t>
      </w:r>
      <w:r>
        <w:rPr>
          <w:rFonts w:hint="eastAsia" w:ascii="Times New Roman" w:hAnsi="Times New Roman" w:eastAsia="仿宋_GB2312" w:cs="仿宋_GB2312"/>
          <w:color w:val="auto"/>
          <w:kern w:val="2"/>
          <w:sz w:val="32"/>
          <w:szCs w:val="32"/>
          <w:lang w:val="en-US" w:eastAsia="zh-CN" w:bidi="ar-SA"/>
        </w:rPr>
        <w:t>安全生产技术服务机构应当依法独立、客观、公正地开展服务，并对其出具的意见或报告负责。服务内容包括但不限于：</w:t>
      </w:r>
    </w:p>
    <w:p w14:paraId="298742CF">
      <w:pPr>
        <w:keepNext w:val="0"/>
        <w:keepLines w:val="0"/>
        <w:pageBreakBefore w:val="0"/>
        <w:widowControl w:val="0"/>
        <w:kinsoku/>
        <w:wordWrap/>
        <w:overflowPunct/>
        <w:topLinePunct w:val="0"/>
        <w:autoSpaceDE/>
        <w:autoSpaceDN/>
        <w:bidi w:val="0"/>
        <w:adjustRightInd w:val="0"/>
        <w:snapToGrid/>
        <w:spacing w:line="560" w:lineRule="exact"/>
        <w:ind w:left="0" w:leftChars="0"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（一）协助开展风险辨识与评估；</w:t>
      </w:r>
    </w:p>
    <w:p w14:paraId="2A80FC6A">
      <w:pPr>
        <w:keepNext w:val="0"/>
        <w:keepLines w:val="0"/>
        <w:pageBreakBefore w:val="0"/>
        <w:widowControl w:val="0"/>
        <w:kinsoku/>
        <w:wordWrap/>
        <w:overflowPunct/>
        <w:topLinePunct w:val="0"/>
        <w:autoSpaceDE/>
        <w:autoSpaceDN/>
        <w:bidi w:val="0"/>
        <w:adjustRightInd w:val="0"/>
        <w:snapToGrid/>
        <w:spacing w:line="560" w:lineRule="exact"/>
        <w:ind w:left="0" w:leftChars="0"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（二）协助排查与治理事故隐患；</w:t>
      </w:r>
    </w:p>
    <w:p w14:paraId="45DE1461">
      <w:pPr>
        <w:keepNext w:val="0"/>
        <w:keepLines w:val="0"/>
        <w:pageBreakBefore w:val="0"/>
        <w:widowControl w:val="0"/>
        <w:kinsoku/>
        <w:wordWrap/>
        <w:overflowPunct/>
        <w:topLinePunct w:val="0"/>
        <w:autoSpaceDE/>
        <w:autoSpaceDN/>
        <w:bidi w:val="0"/>
        <w:adjustRightInd w:val="0"/>
        <w:snapToGrid/>
        <w:spacing w:line="560" w:lineRule="exact"/>
        <w:ind w:left="0" w:leftChars="0"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（三）提供安全生产宣传、教育培训等技术支持。</w:t>
      </w:r>
    </w:p>
    <w:p w14:paraId="3DA5B209">
      <w:pPr>
        <w:keepNext w:val="0"/>
        <w:keepLines w:val="0"/>
        <w:pageBreakBefore w:val="0"/>
        <w:widowControl w:val="0"/>
        <w:kinsoku/>
        <w:wordWrap/>
        <w:overflowPunct/>
        <w:topLinePunct w:val="0"/>
        <w:autoSpaceDE/>
        <w:autoSpaceDN/>
        <w:bidi w:val="0"/>
        <w:adjustRightInd w:val="0"/>
        <w:snapToGrid/>
        <w:spacing w:line="560" w:lineRule="exact"/>
        <w:ind w:left="0" w:leftChars="0" w:firstLine="643" w:firstLineChars="200"/>
        <w:jc w:val="both"/>
        <w:textAlignment w:val="auto"/>
        <w:rPr>
          <w:rFonts w:hint="default" w:ascii="Times New Roman" w:hAnsi="Times New Roman" w:eastAsia="仿宋_GB2312" w:cs="仿宋_GB2312"/>
          <w:color w:val="auto"/>
          <w:kern w:val="2"/>
          <w:sz w:val="32"/>
          <w:szCs w:val="32"/>
          <w:highlight w:val="none"/>
          <w:lang w:val="en-US" w:eastAsia="zh-CN" w:bidi="ar"/>
        </w:rPr>
      </w:pPr>
      <w:r>
        <w:rPr>
          <w:rFonts w:hint="eastAsia" w:ascii="Times New Roman" w:hAnsi="Times New Roman" w:eastAsia="仿宋_GB2312" w:cs="仿宋_GB2312"/>
          <w:b/>
          <w:bCs/>
          <w:color w:val="auto"/>
          <w:kern w:val="2"/>
          <w:sz w:val="32"/>
          <w:szCs w:val="32"/>
          <w:highlight w:val="none"/>
          <w:lang w:val="en-US" w:eastAsia="zh-CN" w:bidi="ar"/>
        </w:rPr>
        <w:t>第四十四条</w:t>
      </w:r>
      <w:r>
        <w:rPr>
          <w:rFonts w:hint="eastAsia" w:ascii="Times New Roman" w:hAnsi="Times New Roman" w:eastAsia="仿宋_GB2312" w:cs="仿宋_GB2312"/>
          <w:color w:val="auto"/>
          <w:kern w:val="2"/>
          <w:sz w:val="32"/>
          <w:szCs w:val="32"/>
          <w:highlight w:val="none"/>
          <w:lang w:val="en-US" w:eastAsia="zh-CN" w:bidi="ar"/>
        </w:rPr>
        <w:t xml:space="preserve"> 鼓励保险机构及其委托的安全生产技术服务机构在提供事故预防服务过程中，积极采用视频监控、智能感知等技术手段，对工程关键环节和风险点位进行远程、实时监测，提升风险预警与防控能力。相关技术手段的应用应当合法、合规，确保数据安全。</w:t>
      </w:r>
    </w:p>
    <w:p w14:paraId="7F870FC7">
      <w:pPr>
        <w:keepNext w:val="0"/>
        <w:keepLines w:val="0"/>
        <w:pageBreakBefore w:val="0"/>
        <w:widowControl w:val="0"/>
        <w:numPr>
          <w:ilvl w:val="0"/>
          <w:numId w:val="4"/>
        </w:numPr>
        <w:kinsoku/>
        <w:wordWrap/>
        <w:overflowPunct/>
        <w:topLinePunct w:val="0"/>
        <w:autoSpaceDE/>
        <w:autoSpaceDN/>
        <w:bidi w:val="0"/>
        <w:adjustRightInd w:val="0"/>
        <w:snapToGrid/>
        <w:spacing w:before="157" w:beforeLines="50" w:line="560" w:lineRule="exact"/>
        <w:jc w:val="center"/>
        <w:textAlignment w:val="auto"/>
        <w:outlineLvl w:val="0"/>
        <w:rPr>
          <w:rFonts w:hint="eastAsia" w:ascii="Times New Roman" w:hAnsi="Times New Roman" w:eastAsia="黑体" w:cs="黑体"/>
          <w:color w:val="auto"/>
          <w:sz w:val="32"/>
          <w:szCs w:val="32"/>
          <w:lang w:val="en-US" w:eastAsia="zh-CN"/>
        </w:rPr>
      </w:pPr>
      <w:r>
        <w:rPr>
          <w:rFonts w:hint="eastAsia" w:ascii="Times New Roman" w:hAnsi="Times New Roman" w:eastAsia="黑体" w:cs="黑体"/>
          <w:color w:val="auto"/>
          <w:sz w:val="32"/>
          <w:szCs w:val="32"/>
          <w:lang w:val="en-US" w:eastAsia="zh-CN"/>
        </w:rPr>
        <w:t>属地管理职责</w:t>
      </w:r>
    </w:p>
    <w:p w14:paraId="0E9D42DB">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kern w:val="2"/>
          <w:sz w:val="32"/>
          <w:szCs w:val="32"/>
          <w:highlight w:val="none"/>
          <w:lang w:val="en-US" w:eastAsia="zh-CN" w:bidi="ar"/>
        </w:rPr>
        <w:t xml:space="preserve">第四十五条 </w:t>
      </w:r>
      <w:r>
        <w:rPr>
          <w:rFonts w:hint="eastAsia" w:ascii="Times New Roman" w:hAnsi="Times New Roman" w:eastAsia="仿宋_GB2312" w:cs="仿宋_GB2312"/>
          <w:color w:val="auto"/>
          <w:sz w:val="32"/>
          <w:szCs w:val="32"/>
          <w:lang w:val="en-US" w:eastAsia="zh-CN"/>
        </w:rPr>
        <w:t>小型工程遵循“属地管理”的原则，各镇街是小型工程安全生产监督管理的责任主体，应当整合管理资源，建立统筹协调、分级负责的监管体系，全面落实小型工程备案管理、日常巡查、风险防控和应急处置工作。</w:t>
      </w:r>
    </w:p>
    <w:p w14:paraId="32D2B351">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val="en-US" w:eastAsia="zh-CN"/>
        </w:rPr>
        <w:t>第四十六条</w:t>
      </w:r>
      <w:r>
        <w:rPr>
          <w:rFonts w:hint="eastAsia" w:ascii="Times New Roman" w:hAnsi="Times New Roman" w:eastAsia="仿宋_GB2312" w:cs="仿宋_GB2312"/>
          <w:color w:val="auto"/>
          <w:sz w:val="32"/>
          <w:szCs w:val="32"/>
          <w:lang w:val="en-US" w:eastAsia="zh-CN"/>
        </w:rPr>
        <w:t xml:space="preserve"> 各镇街应当将小型工程安全生产纳入综合网格巡查管理范围，建立辖区全覆盖、分片管理、分级负责的小型工程网络化管理体系。</w:t>
      </w:r>
    </w:p>
    <w:p w14:paraId="70B3BCA3">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各综合网格应当统筹网格内管理力量，依托小型工程管理平台对所在网格开展</w:t>
      </w:r>
      <w:r>
        <w:rPr>
          <w:rFonts w:hint="eastAsia" w:ascii="仿宋_GB2312" w:hAnsi="仿宋_GB2312" w:eastAsia="仿宋_GB2312" w:cs="仿宋_GB2312"/>
          <w:kern w:val="2"/>
          <w:sz w:val="32"/>
          <w:szCs w:val="32"/>
          <w:lang w:val="en-US" w:eastAsia="zh-CN" w:bidi="ar-SA"/>
        </w:rPr>
        <w:t>巡查发现、备案纳管、安全巡查、督促整改、完工销项</w:t>
      </w:r>
      <w:r>
        <w:rPr>
          <w:rFonts w:hint="eastAsia" w:ascii="Times New Roman" w:hAnsi="Times New Roman" w:eastAsia="仿宋_GB2312" w:cs="仿宋_GB2312"/>
          <w:color w:val="auto"/>
          <w:sz w:val="32"/>
          <w:szCs w:val="32"/>
          <w:lang w:val="en-US" w:eastAsia="zh-CN"/>
        </w:rPr>
        <w:t>等工作。</w:t>
      </w:r>
    </w:p>
    <w:p w14:paraId="30CE468B">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val="en-US" w:eastAsia="zh-CN"/>
        </w:rPr>
        <w:t>第四十七条</w:t>
      </w:r>
      <w:r>
        <w:rPr>
          <w:rFonts w:hint="eastAsia" w:ascii="Times New Roman" w:hAnsi="Times New Roman" w:eastAsia="仿宋_GB2312" w:cs="仿宋_GB2312"/>
          <w:color w:val="auto"/>
          <w:sz w:val="32"/>
          <w:szCs w:val="32"/>
          <w:lang w:val="en-US" w:eastAsia="zh-CN"/>
        </w:rPr>
        <w:t xml:space="preserve"> 各镇街应当建立小型工程专职监管队伍，为综合网格巡查提供专业技术力量支撑。专职监管队伍应当配备具有建设工程安全管理专业知识的专业人员，指导综合网格开展小型工程的备案材料审核、</w:t>
      </w:r>
      <w:r>
        <w:rPr>
          <w:rFonts w:hint="eastAsia" w:ascii="仿宋_GB2312" w:hAnsi="仿宋_GB2312" w:eastAsia="仿宋_GB2312" w:cs="仿宋_GB2312"/>
          <w:kern w:val="2"/>
          <w:sz w:val="32"/>
          <w:szCs w:val="32"/>
          <w:lang w:val="en-US" w:eastAsia="zh-CN" w:bidi="ar-SA"/>
        </w:rPr>
        <w:t>安全巡查、隐患整改</w:t>
      </w:r>
      <w:r>
        <w:rPr>
          <w:rFonts w:hint="eastAsia" w:ascii="Times New Roman" w:hAnsi="Times New Roman" w:eastAsia="仿宋_GB2312" w:cs="仿宋_GB2312"/>
          <w:color w:val="auto"/>
          <w:sz w:val="32"/>
          <w:szCs w:val="32"/>
          <w:lang w:val="en-US" w:eastAsia="zh-CN"/>
        </w:rPr>
        <w:t>等工作。</w:t>
      </w:r>
    </w:p>
    <w:p w14:paraId="38E9B827">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镇街可以通过政府购买服务等方式增强专业监管力量。</w:t>
      </w:r>
    </w:p>
    <w:p w14:paraId="6A868B24">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outlineLvl w:val="0"/>
        <w:rPr>
          <w:rFonts w:hint="default" w:ascii="Times New Roman" w:hAnsi="Times New Roman" w:eastAsia="仿宋_GB2312" w:cs="黑体"/>
          <w:color w:val="auto"/>
          <w:kern w:val="2"/>
          <w:sz w:val="32"/>
          <w:szCs w:val="32"/>
          <w:lang w:val="en-US" w:eastAsia="zh-CN" w:bidi="ar-SA"/>
        </w:rPr>
      </w:pPr>
      <w:r>
        <w:rPr>
          <w:rFonts w:hint="eastAsia" w:ascii="Times New Roman" w:hAnsi="Times New Roman" w:eastAsia="仿宋_GB2312" w:cs="仿宋_GB2312"/>
          <w:b/>
          <w:bCs/>
          <w:color w:val="auto"/>
          <w:sz w:val="32"/>
          <w:szCs w:val="32"/>
          <w:lang w:val="en-US" w:eastAsia="zh-CN"/>
        </w:rPr>
        <w:t>第四十八条</w:t>
      </w:r>
      <w:r>
        <w:rPr>
          <w:rFonts w:hint="eastAsia" w:ascii="Times New Roman" w:hAnsi="Times New Roman" w:eastAsia="仿宋_GB2312" w:cs="仿宋_GB2312"/>
          <w:color w:val="auto"/>
          <w:sz w:val="32"/>
          <w:szCs w:val="32"/>
          <w:lang w:val="en-US" w:eastAsia="zh-CN"/>
        </w:rPr>
        <w:t xml:space="preserve"> 各镇街</w:t>
      </w:r>
      <w:r>
        <w:rPr>
          <w:rFonts w:hint="eastAsia" w:ascii="Times New Roman" w:hAnsi="Times New Roman" w:eastAsia="仿宋_GB2312" w:cs="黑体"/>
          <w:color w:val="auto"/>
          <w:kern w:val="2"/>
          <w:sz w:val="32"/>
          <w:szCs w:val="32"/>
          <w:lang w:val="en-US" w:eastAsia="zh-CN" w:bidi="ar-SA"/>
        </w:rPr>
        <w:t>在受理备案登记时，应通过签署安全生产承诺书、发放安全生产指引、播放警示教育视频、风险告知书等方式，告知小型工程的有关注意事项、禁止行为、安全生产工作要求等内容，督促引导参建单位按照规定落实安全生产主体责任。</w:t>
      </w:r>
    </w:p>
    <w:p w14:paraId="6F942110">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Times New Roman" w:hAnsi="Times New Roman" w:eastAsia="仿宋_GB2312" w:cs="仿宋_GB2312"/>
          <w:color w:val="auto"/>
          <w:kern w:val="2"/>
          <w:sz w:val="32"/>
          <w:szCs w:val="32"/>
          <w:highlight w:val="none"/>
          <w:lang w:val="en-US" w:eastAsia="zh-CN" w:bidi="ar"/>
        </w:rPr>
      </w:pPr>
      <w:r>
        <w:rPr>
          <w:rFonts w:hint="eastAsia" w:ascii="Times New Roman" w:hAnsi="Times New Roman" w:eastAsia="仿宋_GB2312" w:cs="仿宋_GB2312"/>
          <w:b/>
          <w:bCs/>
          <w:color w:val="auto"/>
          <w:kern w:val="2"/>
          <w:sz w:val="32"/>
          <w:szCs w:val="32"/>
          <w:highlight w:val="none"/>
          <w:lang w:val="en-US" w:eastAsia="zh-CN" w:bidi="ar"/>
        </w:rPr>
        <w:t>第四十九条</w:t>
      </w:r>
      <w:r>
        <w:rPr>
          <w:rFonts w:hint="eastAsia" w:ascii="Times New Roman" w:hAnsi="Times New Roman" w:eastAsia="仿宋_GB2312" w:cs="仿宋_GB2312"/>
          <w:color w:val="auto"/>
          <w:kern w:val="2"/>
          <w:sz w:val="32"/>
          <w:szCs w:val="32"/>
          <w:highlight w:val="none"/>
          <w:lang w:val="en-US" w:eastAsia="zh-CN" w:bidi="ar"/>
        </w:rPr>
        <w:t xml:space="preserve"> 各</w:t>
      </w:r>
      <w:r>
        <w:rPr>
          <w:rFonts w:hint="eastAsia" w:ascii="Times New Roman" w:hAnsi="Times New Roman" w:eastAsia="仿宋_GB2312" w:cs="仿宋_GB2312"/>
          <w:color w:val="auto"/>
          <w:sz w:val="32"/>
          <w:szCs w:val="32"/>
          <w:lang w:val="en-US" w:eastAsia="zh-CN"/>
        </w:rPr>
        <w:t>镇街</w:t>
      </w:r>
      <w:r>
        <w:rPr>
          <w:rFonts w:hint="eastAsia" w:ascii="Times New Roman" w:hAnsi="Times New Roman" w:eastAsia="仿宋_GB2312" w:cs="仿宋_GB2312"/>
          <w:color w:val="auto"/>
          <w:kern w:val="2"/>
          <w:sz w:val="32"/>
          <w:szCs w:val="32"/>
          <w:highlight w:val="none"/>
          <w:lang w:val="en-US" w:eastAsia="zh-CN" w:bidi="ar"/>
        </w:rPr>
        <w:t>应建立投诉受理处置机制，向社会公开工程投诉渠道，并保持投诉渠道畅通。对收到的有关违法违规行为和安全隐患投诉、举报应及时受理、核查和处置。</w:t>
      </w:r>
    </w:p>
    <w:p w14:paraId="01090F0A">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val="en-US" w:eastAsia="zh-CN"/>
        </w:rPr>
        <w:t>第五十条</w:t>
      </w:r>
      <w:r>
        <w:rPr>
          <w:rFonts w:hint="eastAsia" w:ascii="Times New Roman" w:hAnsi="Times New Roman" w:eastAsia="仿宋_GB2312" w:cs="仿宋_GB2312"/>
          <w:color w:val="auto"/>
          <w:sz w:val="32"/>
          <w:szCs w:val="32"/>
          <w:lang w:val="en-US" w:eastAsia="zh-CN"/>
        </w:rPr>
        <w:t xml:space="preserve"> 各镇街应</w:t>
      </w:r>
      <w:r>
        <w:rPr>
          <w:rFonts w:hint="default" w:ascii="Times New Roman" w:hAnsi="Times New Roman" w:eastAsia="仿宋_GB2312" w:cs="仿宋_GB2312"/>
          <w:color w:val="auto"/>
          <w:sz w:val="32"/>
          <w:szCs w:val="32"/>
          <w:lang w:val="en-US" w:eastAsia="zh-CN"/>
        </w:rPr>
        <w:t>当指导、监督</w:t>
      </w:r>
      <w:r>
        <w:rPr>
          <w:rFonts w:hint="eastAsia" w:ascii="Times New Roman" w:hAnsi="Times New Roman" w:eastAsia="仿宋_GB2312" w:cs="仿宋_GB2312"/>
          <w:color w:val="auto"/>
          <w:sz w:val="32"/>
          <w:szCs w:val="32"/>
          <w:lang w:val="en-US" w:eastAsia="zh-CN"/>
        </w:rPr>
        <w:t>公共建筑</w:t>
      </w:r>
      <w:r>
        <w:rPr>
          <w:rFonts w:hint="default" w:ascii="Times New Roman" w:hAnsi="Times New Roman" w:eastAsia="仿宋_GB2312" w:cs="仿宋_GB2312"/>
          <w:color w:val="auto"/>
          <w:sz w:val="32"/>
          <w:szCs w:val="32"/>
          <w:lang w:val="en-US" w:eastAsia="zh-CN"/>
        </w:rPr>
        <w:t>物业服务企业履行管理职责</w:t>
      </w:r>
      <w:r>
        <w:rPr>
          <w:rFonts w:hint="eastAsia" w:ascii="Times New Roman" w:hAnsi="Times New Roman" w:eastAsia="仿宋_GB2312" w:cs="仿宋_GB2312"/>
          <w:color w:val="auto"/>
          <w:sz w:val="32"/>
          <w:szCs w:val="32"/>
          <w:lang w:val="en-US" w:eastAsia="zh-CN"/>
        </w:rPr>
        <w:t>。</w:t>
      </w:r>
      <w:r>
        <w:rPr>
          <w:rFonts w:hint="default" w:ascii="Times New Roman" w:hAnsi="Times New Roman" w:eastAsia="仿宋_GB2312" w:cs="仿宋_GB2312"/>
          <w:color w:val="auto"/>
          <w:sz w:val="32"/>
          <w:szCs w:val="32"/>
          <w:lang w:val="en-US" w:eastAsia="zh-CN"/>
        </w:rPr>
        <w:t>对无物业管理区域，镇街应当建立兜底</w:t>
      </w:r>
      <w:r>
        <w:rPr>
          <w:rFonts w:hint="eastAsia" w:ascii="Times New Roman" w:hAnsi="Times New Roman" w:eastAsia="仿宋_GB2312" w:cs="仿宋_GB2312"/>
          <w:color w:val="auto"/>
          <w:sz w:val="32"/>
          <w:szCs w:val="32"/>
          <w:lang w:val="en-US" w:eastAsia="zh-CN"/>
        </w:rPr>
        <w:t>管理</w:t>
      </w:r>
      <w:r>
        <w:rPr>
          <w:rFonts w:hint="default" w:ascii="Times New Roman" w:hAnsi="Times New Roman" w:eastAsia="仿宋_GB2312" w:cs="仿宋_GB2312"/>
          <w:color w:val="auto"/>
          <w:sz w:val="32"/>
          <w:szCs w:val="32"/>
          <w:lang w:val="en-US" w:eastAsia="zh-CN"/>
        </w:rPr>
        <w:t>机制。</w:t>
      </w:r>
    </w:p>
    <w:p w14:paraId="34060107">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Times New Roman" w:hAnsi="Times New Roman" w:eastAsia="黑体" w:cs="黑体"/>
          <w:color w:val="auto"/>
          <w:sz w:val="32"/>
          <w:szCs w:val="32"/>
          <w:lang w:val="en-US" w:eastAsia="zh-CN"/>
        </w:rPr>
      </w:pPr>
      <w:r>
        <w:rPr>
          <w:rFonts w:hint="eastAsia" w:ascii="Times New Roman" w:hAnsi="Times New Roman" w:eastAsia="仿宋_GB2312" w:cs="仿宋_GB2312"/>
          <w:b/>
          <w:bCs/>
          <w:color w:val="auto"/>
          <w:kern w:val="2"/>
          <w:sz w:val="32"/>
          <w:szCs w:val="32"/>
          <w:highlight w:val="none"/>
          <w:lang w:val="en-US" w:eastAsia="zh-CN" w:bidi="ar"/>
        </w:rPr>
        <w:t>第五十一条</w:t>
      </w:r>
      <w:r>
        <w:rPr>
          <w:rFonts w:hint="eastAsia" w:ascii="Times New Roman" w:hAnsi="Times New Roman" w:eastAsia="仿宋_GB2312" w:cs="仿宋_GB2312"/>
          <w:color w:val="auto"/>
          <w:kern w:val="2"/>
          <w:sz w:val="32"/>
          <w:szCs w:val="32"/>
          <w:highlight w:val="none"/>
          <w:lang w:val="en-US" w:eastAsia="zh-CN" w:bidi="ar"/>
        </w:rPr>
        <w:t xml:space="preserve"> 各镇街应定期组织开展辖区小型工程备案管理和安全生产巡查培训教育工作，提升辖区内小型工程主动备案意识和安全生产管理水平。</w:t>
      </w:r>
    </w:p>
    <w:p w14:paraId="0C389339">
      <w:pPr>
        <w:keepNext w:val="0"/>
        <w:keepLines w:val="0"/>
        <w:pageBreakBefore w:val="0"/>
        <w:widowControl w:val="0"/>
        <w:numPr>
          <w:ilvl w:val="0"/>
          <w:numId w:val="4"/>
        </w:numPr>
        <w:kinsoku/>
        <w:wordWrap/>
        <w:overflowPunct/>
        <w:topLinePunct w:val="0"/>
        <w:autoSpaceDE/>
        <w:autoSpaceDN/>
        <w:bidi w:val="0"/>
        <w:adjustRightInd w:val="0"/>
        <w:snapToGrid/>
        <w:spacing w:before="157" w:beforeLines="50" w:line="560" w:lineRule="exact"/>
        <w:jc w:val="center"/>
        <w:textAlignment w:val="auto"/>
        <w:outlineLvl w:val="0"/>
        <w:rPr>
          <w:rFonts w:hint="default" w:ascii="Times New Roman" w:hAnsi="Times New Roman" w:eastAsia="黑体" w:cs="黑体"/>
          <w:color w:val="auto"/>
          <w:sz w:val="32"/>
          <w:szCs w:val="32"/>
          <w:lang w:val="en-US" w:eastAsia="zh-CN"/>
        </w:rPr>
      </w:pPr>
      <w:r>
        <w:rPr>
          <w:rFonts w:hint="eastAsia" w:ascii="Times New Roman" w:hAnsi="Times New Roman" w:eastAsia="黑体" w:cs="黑体"/>
          <w:color w:val="auto"/>
          <w:sz w:val="32"/>
          <w:szCs w:val="32"/>
          <w:lang w:val="en-US" w:eastAsia="zh-CN"/>
        </w:rPr>
        <w:t>区级管理部门职责分工</w:t>
      </w:r>
    </w:p>
    <w:p w14:paraId="025F48D8">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bCs/>
          <w:color w:val="auto"/>
          <w:kern w:val="2"/>
          <w:sz w:val="32"/>
          <w:szCs w:val="32"/>
          <w:lang w:val="en-US" w:eastAsia="zh-CN" w:bidi="ar-SA"/>
        </w:rPr>
        <w:t>第五十二条</w:t>
      </w:r>
      <w:r>
        <w:rPr>
          <w:rFonts w:hint="eastAsia" w:ascii="Times New Roman" w:hAnsi="Times New Roman" w:eastAsia="仿宋_GB2312" w:cs="仿宋_GB2312"/>
          <w:b w:val="0"/>
          <w:bCs w:val="0"/>
          <w:color w:val="auto"/>
          <w:kern w:val="2"/>
          <w:sz w:val="32"/>
          <w:szCs w:val="32"/>
          <w:lang w:val="en-US" w:eastAsia="zh-CN" w:bidi="ar-SA"/>
        </w:rPr>
        <w:t xml:space="preserve"> 区建管委负责协调指导全区小型工程的综合管理，统筹协调各镇街和其他区级管理部门做好小型工程的日常监管工作。</w:t>
      </w:r>
    </w:p>
    <w:p w14:paraId="3BC34B48">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bCs/>
          <w:color w:val="auto"/>
          <w:kern w:val="2"/>
          <w:sz w:val="32"/>
          <w:szCs w:val="32"/>
          <w:lang w:val="en-US" w:eastAsia="zh-CN" w:bidi="ar-SA"/>
        </w:rPr>
        <w:t>第五十三条</w:t>
      </w:r>
      <w:r>
        <w:rPr>
          <w:rFonts w:hint="eastAsia" w:ascii="Times New Roman" w:hAnsi="Times New Roman" w:eastAsia="仿宋_GB2312" w:cs="仿宋_GB2312"/>
          <w:b w:val="0"/>
          <w:bCs w:val="0"/>
          <w:color w:val="auto"/>
          <w:kern w:val="2"/>
          <w:sz w:val="32"/>
          <w:szCs w:val="32"/>
          <w:lang w:val="en-US" w:eastAsia="zh-CN" w:bidi="ar-SA"/>
        </w:rPr>
        <w:t xml:space="preserve"> 区建管委、水务局、绿容局、房管局、农业农村委、国动办等负有建设工程安全生产监管职责的主管部门（以下统称“建设工程主管部门”）对本行业小型工程履行以下职责：</w:t>
      </w:r>
    </w:p>
    <w:p w14:paraId="13C2B177">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（一）依职责协调指导本行业领域小型工程安全生产的监督管理工作，定期对辖区本行业领域限额以下小型工程安全生产工作进行分析研判，建立督导督办、激励问责机制；</w:t>
      </w:r>
    </w:p>
    <w:p w14:paraId="6A61DF33">
      <w:pPr>
        <w:keepNext w:val="0"/>
        <w:keepLines w:val="0"/>
        <w:pageBreakBefore w:val="0"/>
        <w:widowControl w:val="0"/>
        <w:kinsoku/>
        <w:wordWrap/>
        <w:overflowPunct/>
        <w:topLinePunct w:val="0"/>
        <w:autoSpaceDE/>
        <w:autoSpaceDN/>
        <w:bidi w:val="0"/>
        <w:adjustRightInd w:val="0"/>
        <w:snapToGrid/>
        <w:spacing w:line="560" w:lineRule="exact"/>
        <w:ind w:left="0" w:leftChars="0"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（二）结合实际细化完善本行业领域小型工程安全巡查工作指引，加强小型工程安全生产管理业务培训；</w:t>
      </w:r>
    </w:p>
    <w:p w14:paraId="79E1F75E">
      <w:pPr>
        <w:keepNext w:val="0"/>
        <w:keepLines w:val="0"/>
        <w:pageBreakBefore w:val="0"/>
        <w:widowControl w:val="0"/>
        <w:kinsoku/>
        <w:wordWrap/>
        <w:overflowPunct/>
        <w:topLinePunct w:val="0"/>
        <w:autoSpaceDE/>
        <w:autoSpaceDN/>
        <w:bidi w:val="0"/>
        <w:adjustRightInd w:val="0"/>
        <w:snapToGrid/>
        <w:spacing w:line="560" w:lineRule="exact"/>
        <w:ind w:left="0" w:leftChars="0"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（三）对小型工程安全生产管理制度实施情况开展督导检查，对发现的问题及时督办整治，或者上报区政府协调解决有关重要问题；</w:t>
      </w:r>
    </w:p>
    <w:p w14:paraId="12941918">
      <w:pPr>
        <w:keepNext w:val="0"/>
        <w:keepLines w:val="0"/>
        <w:pageBreakBefore w:val="0"/>
        <w:widowControl w:val="0"/>
        <w:kinsoku/>
        <w:wordWrap/>
        <w:overflowPunct/>
        <w:topLinePunct w:val="0"/>
        <w:autoSpaceDE/>
        <w:autoSpaceDN/>
        <w:bidi w:val="0"/>
        <w:adjustRightInd w:val="0"/>
        <w:snapToGrid/>
        <w:spacing w:line="560" w:lineRule="exact"/>
        <w:ind w:left="0" w:leftChars="0"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（四）开展本行业领域小型工程安全生产宣传教育，加强典型案例警示教育；</w:t>
      </w:r>
    </w:p>
    <w:p w14:paraId="570CDC19">
      <w:pPr>
        <w:keepNext w:val="0"/>
        <w:keepLines w:val="0"/>
        <w:pageBreakBefore w:val="0"/>
        <w:widowControl w:val="0"/>
        <w:kinsoku/>
        <w:wordWrap/>
        <w:overflowPunct/>
        <w:topLinePunct w:val="0"/>
        <w:autoSpaceDE/>
        <w:autoSpaceDN/>
        <w:bidi w:val="0"/>
        <w:adjustRightInd w:val="0"/>
        <w:snapToGrid/>
        <w:spacing w:line="560" w:lineRule="exact"/>
        <w:ind w:left="0" w:leftChars="0"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（五）指导镇街对本行业领域小型工程开展督导检查，强化专业技术支撑；</w:t>
      </w:r>
    </w:p>
    <w:p w14:paraId="27769013">
      <w:pPr>
        <w:keepNext w:val="0"/>
        <w:keepLines w:val="0"/>
        <w:pageBreakBefore w:val="0"/>
        <w:widowControl w:val="0"/>
        <w:kinsoku/>
        <w:wordWrap/>
        <w:overflowPunct/>
        <w:topLinePunct w:val="0"/>
        <w:autoSpaceDE/>
        <w:autoSpaceDN/>
        <w:bidi w:val="0"/>
        <w:adjustRightInd w:val="0"/>
        <w:snapToGrid/>
        <w:spacing w:line="560" w:lineRule="exact"/>
        <w:ind w:left="0" w:leftChars="0"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（六）协调指导本行业领域小型工程执法查处工作，依法对接报或者发现的职责范围内的小型工程有关违法违规行为进行查处。</w:t>
      </w:r>
    </w:p>
    <w:p w14:paraId="5489185E">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0" w:leftChars="0" w:firstLine="643" w:firstLineChars="200"/>
        <w:jc w:val="both"/>
        <w:textAlignment w:val="auto"/>
        <w:rPr>
          <w:rFonts w:hint="eastAsia" w:ascii="Times New Roman" w:hAnsi="Times New Roman" w:eastAsia="仿宋_GB2312" w:cs="仿宋_GB2312"/>
          <w:color w:val="auto"/>
          <w:kern w:val="2"/>
          <w:sz w:val="32"/>
          <w:szCs w:val="32"/>
          <w:highlight w:val="none"/>
          <w:lang w:val="en-US" w:eastAsia="zh-CN" w:bidi="ar"/>
        </w:rPr>
      </w:pPr>
      <w:r>
        <w:rPr>
          <w:rFonts w:hint="eastAsia" w:ascii="仿宋_GB2312" w:hAnsi="仿宋_GB2312" w:eastAsia="仿宋_GB2312" w:cs="仿宋_GB2312"/>
          <w:b/>
          <w:bCs/>
          <w:color w:val="auto"/>
          <w:kern w:val="2"/>
          <w:sz w:val="32"/>
          <w:szCs w:val="32"/>
          <w:lang w:val="en-US" w:eastAsia="zh-CN" w:bidi="ar-SA"/>
        </w:rPr>
        <w:t>第五十四条</w:t>
      </w:r>
      <w:r>
        <w:rPr>
          <w:rFonts w:hint="eastAsia" w:ascii="仿宋_GB2312" w:hAnsi="仿宋_GB2312" w:eastAsia="仿宋_GB2312" w:cs="仿宋_GB2312"/>
          <w:b w:val="0"/>
          <w:bCs w:val="0"/>
          <w:color w:val="auto"/>
          <w:kern w:val="2"/>
          <w:sz w:val="32"/>
          <w:szCs w:val="32"/>
          <w:lang w:val="en-US" w:eastAsia="zh-CN" w:bidi="ar-SA"/>
        </w:rPr>
        <w:t xml:space="preserve"> 区房管局负责</w:t>
      </w:r>
      <w:r>
        <w:rPr>
          <w:rFonts w:hint="eastAsia" w:ascii="Times New Roman" w:hAnsi="Times New Roman" w:eastAsia="仿宋_GB2312" w:cs="仿宋_GB2312"/>
          <w:b w:val="0"/>
          <w:bCs w:val="0"/>
          <w:color w:val="auto"/>
          <w:sz w:val="32"/>
          <w:szCs w:val="32"/>
          <w:lang w:val="en-US" w:eastAsia="zh-CN"/>
        </w:rPr>
        <w:t>住宅室内装饰装修工程的管理工作，</w:t>
      </w:r>
      <w:r>
        <w:rPr>
          <w:rFonts w:hint="eastAsia" w:ascii="仿宋_GB2312" w:hAnsi="仿宋_GB2312" w:eastAsia="仿宋_GB2312" w:cs="仿宋_GB2312"/>
          <w:b w:val="0"/>
          <w:bCs w:val="0"/>
          <w:color w:val="auto"/>
          <w:kern w:val="2"/>
          <w:sz w:val="32"/>
          <w:szCs w:val="32"/>
          <w:lang w:val="en-US" w:eastAsia="zh-CN" w:bidi="ar-SA"/>
        </w:rPr>
        <w:t>制订发布</w:t>
      </w:r>
      <w:r>
        <w:rPr>
          <w:rFonts w:hint="eastAsia" w:ascii="仿宋_GB2312" w:hAnsi="仿宋_GB2312" w:eastAsia="仿宋_GB2312" w:cs="仿宋_GB2312"/>
          <w:sz w:val="32"/>
          <w:szCs w:val="32"/>
          <w:lang w:val="en-US" w:eastAsia="zh-CN"/>
        </w:rPr>
        <w:t>住宅室内</w:t>
      </w:r>
      <w:r>
        <w:rPr>
          <w:rFonts w:hint="eastAsia" w:ascii="仿宋_GB2312" w:hAnsi="仿宋_GB2312" w:eastAsia="仿宋_GB2312" w:cs="仿宋_GB2312"/>
          <w:sz w:val="32"/>
          <w:szCs w:val="32"/>
        </w:rPr>
        <w:t>装修</w:t>
      </w:r>
      <w:r>
        <w:rPr>
          <w:rFonts w:hint="eastAsia" w:ascii="仿宋_GB2312" w:hAnsi="仿宋_GB2312" w:eastAsia="仿宋_GB2312" w:cs="仿宋_GB2312"/>
          <w:sz w:val="32"/>
          <w:szCs w:val="32"/>
          <w:lang w:val="en-US" w:eastAsia="zh-CN"/>
        </w:rPr>
        <w:t>备案管理细则</w:t>
      </w:r>
      <w:r>
        <w:rPr>
          <w:rFonts w:hint="eastAsia" w:ascii="仿宋_GB2312" w:hAnsi="仿宋_GB2312" w:eastAsia="仿宋_GB2312" w:cs="仿宋_GB2312"/>
          <w:b w:val="0"/>
          <w:bCs w:val="0"/>
          <w:color w:val="auto"/>
          <w:kern w:val="2"/>
          <w:sz w:val="32"/>
          <w:szCs w:val="32"/>
          <w:lang w:val="en-US" w:eastAsia="zh-CN" w:bidi="ar-SA"/>
        </w:rPr>
        <w:t>。</w:t>
      </w:r>
      <w:r>
        <w:rPr>
          <w:rFonts w:hint="eastAsia" w:ascii="Times New Roman" w:hAnsi="Times New Roman" w:eastAsia="仿宋_GB2312" w:cs="仿宋_GB2312"/>
          <w:color w:val="auto"/>
          <w:kern w:val="2"/>
          <w:sz w:val="32"/>
          <w:szCs w:val="32"/>
          <w:highlight w:val="none"/>
          <w:lang w:val="en-US" w:eastAsia="zh-CN" w:bidi="ar"/>
        </w:rPr>
        <w:t>负责加强对住宅物业服务企业履行</w:t>
      </w:r>
      <w:r>
        <w:rPr>
          <w:rFonts w:hint="eastAsia" w:ascii="Times New Roman" w:hAnsi="Times New Roman" w:eastAsia="仿宋_GB2312" w:cs="仿宋_GB2312"/>
          <w:b w:val="0"/>
          <w:bCs w:val="0"/>
          <w:color w:val="auto"/>
          <w:sz w:val="32"/>
          <w:szCs w:val="32"/>
          <w:lang w:val="en-US" w:eastAsia="zh-CN"/>
        </w:rPr>
        <w:t>住宅室内装饰装修工程</w:t>
      </w:r>
      <w:r>
        <w:rPr>
          <w:rFonts w:hint="eastAsia" w:ascii="Times New Roman" w:hAnsi="Times New Roman" w:eastAsia="仿宋_GB2312" w:cs="仿宋_GB2312"/>
          <w:color w:val="auto"/>
          <w:kern w:val="2"/>
          <w:sz w:val="32"/>
          <w:szCs w:val="32"/>
          <w:highlight w:val="none"/>
          <w:lang w:val="en-US" w:eastAsia="zh-CN" w:bidi="ar"/>
        </w:rPr>
        <w:t>安全管理职责的指导和监督，定期组织业务培训，提升住宅物业服务企业的风险辨识能力和管理水平。</w:t>
      </w:r>
    </w:p>
    <w:p w14:paraId="6869ED0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z w:val="32"/>
          <w:szCs w:val="32"/>
          <w:lang w:val="en-US" w:eastAsia="zh-CN"/>
        </w:rPr>
        <w:t>第五十五条</w:t>
      </w:r>
      <w:r>
        <w:rPr>
          <w:rFonts w:hint="eastAsia" w:ascii="仿宋_GB2312" w:hAnsi="仿宋_GB2312" w:eastAsia="仿宋_GB2312" w:cs="仿宋_GB2312"/>
          <w:sz w:val="32"/>
          <w:szCs w:val="32"/>
          <w:lang w:val="en-US" w:eastAsia="zh-CN"/>
        </w:rPr>
        <w:t xml:space="preserve"> 区应急局负责</w:t>
      </w:r>
      <w:r>
        <w:rPr>
          <w:rFonts w:hint="eastAsia" w:ascii="仿宋_GB2312" w:hAnsi="仿宋_GB2312" w:eastAsia="仿宋_GB2312" w:cs="仿宋_GB2312"/>
          <w:kern w:val="2"/>
          <w:sz w:val="32"/>
          <w:szCs w:val="32"/>
          <w:lang w:val="en-US" w:eastAsia="zh-CN" w:bidi="ar-SA"/>
        </w:rPr>
        <w:t>统筹全区零星作业安全纳管工作，定期组织有关部门对辖区零星作业安全生产工作进行分析研判，建立督导督办和激励问责机制。各负有安全监管职责的部门，按照各自职责分工，负责相关零星作业安全生产监管工作，制定发布相关零星作业安全巡查工作指引。</w:t>
      </w:r>
    </w:p>
    <w:p w14:paraId="626A9506">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第五十六条</w:t>
      </w:r>
      <w:r>
        <w:rPr>
          <w:rFonts w:hint="eastAsia" w:ascii="仿宋_GB2312" w:hAnsi="仿宋_GB2312" w:eastAsia="仿宋_GB2312" w:cs="仿宋_GB2312"/>
          <w:kern w:val="2"/>
          <w:sz w:val="32"/>
          <w:szCs w:val="32"/>
          <w:lang w:val="en-US" w:eastAsia="zh-CN" w:bidi="ar-SA"/>
        </w:rPr>
        <w:t xml:space="preserve"> 区经委、商务委、卫健委、民政局、教育局、文旅局、体育局、房管局、机管局、市场监管局、国资委及其他有关行业、专业主管部门或综合监管部门按照职责分工，加强各行业领域小型工程安全生产监管工作，指导督促相关单位做好安全生产工作。</w:t>
      </w:r>
    </w:p>
    <w:p w14:paraId="67DFD024">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第五十七条</w:t>
      </w:r>
      <w:r>
        <w:rPr>
          <w:rFonts w:hint="eastAsia" w:ascii="仿宋_GB2312" w:hAnsi="仿宋_GB2312" w:eastAsia="仿宋_GB2312" w:cs="仿宋_GB2312"/>
          <w:kern w:val="2"/>
          <w:sz w:val="32"/>
          <w:szCs w:val="32"/>
          <w:lang w:val="en-US" w:eastAsia="zh-CN" w:bidi="ar-SA"/>
        </w:rPr>
        <w:t xml:space="preserve"> 区城管执法局负责指导属地城管中队对小型工程涉及城管执法领域的违法违规行为依法进行处置。</w:t>
      </w:r>
    </w:p>
    <w:p w14:paraId="7F6CB1A3">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第五十八条</w:t>
      </w:r>
      <w:r>
        <w:rPr>
          <w:rFonts w:hint="eastAsia" w:ascii="仿宋_GB2312" w:hAnsi="仿宋_GB2312" w:eastAsia="仿宋_GB2312" w:cs="仿宋_GB2312"/>
          <w:kern w:val="2"/>
          <w:sz w:val="32"/>
          <w:szCs w:val="32"/>
          <w:lang w:val="en-US" w:eastAsia="zh-CN" w:bidi="ar-SA"/>
        </w:rPr>
        <w:t xml:space="preserve"> 区城运中心负责指导镇街城运中心将小型工程安全生产纳入网格化巡查范围，并对巡查发现的相关案件履行发现、报告、初步处置（劝导、督促）、案件分派、核查、督办及结案等闭环管理职责。</w:t>
      </w:r>
    </w:p>
    <w:p w14:paraId="62FB4436">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第五十九条</w:t>
      </w:r>
      <w:r>
        <w:rPr>
          <w:rFonts w:hint="eastAsia" w:ascii="仿宋_GB2312" w:hAnsi="仿宋_GB2312" w:eastAsia="仿宋_GB2312" w:cs="仿宋_GB2312"/>
          <w:kern w:val="2"/>
          <w:sz w:val="32"/>
          <w:szCs w:val="32"/>
          <w:lang w:val="en-US" w:eastAsia="zh-CN" w:bidi="ar-SA"/>
        </w:rPr>
        <w:t xml:space="preserve"> 区数据局负责指导</w:t>
      </w:r>
      <w:r>
        <w:rPr>
          <w:rFonts w:hint="eastAsia" w:ascii="仿宋_GB2312" w:hAnsi="仿宋_GB2312" w:eastAsia="仿宋_GB2312" w:cs="仿宋_GB2312"/>
          <w:b w:val="0"/>
          <w:bCs w:val="0"/>
          <w:color w:val="auto"/>
          <w:sz w:val="32"/>
          <w:szCs w:val="32"/>
          <w:lang w:val="en-US" w:eastAsia="zh-CN"/>
        </w:rPr>
        <w:t>小型工程管理平台的建设和维护。</w:t>
      </w:r>
    </w:p>
    <w:p w14:paraId="5F3203AA">
      <w:pPr>
        <w:keepNext w:val="0"/>
        <w:keepLines w:val="0"/>
        <w:pageBreakBefore w:val="0"/>
        <w:widowControl w:val="0"/>
        <w:numPr>
          <w:ilvl w:val="0"/>
          <w:numId w:val="0"/>
        </w:numPr>
        <w:kinsoku/>
        <w:wordWrap/>
        <w:overflowPunct/>
        <w:topLinePunct w:val="0"/>
        <w:autoSpaceDE/>
        <w:autoSpaceDN/>
        <w:bidi w:val="0"/>
        <w:adjustRightInd w:val="0"/>
        <w:snapToGrid/>
        <w:spacing w:before="157" w:beforeLines="50" w:line="560" w:lineRule="exact"/>
        <w:jc w:val="center"/>
        <w:textAlignment w:val="auto"/>
        <w:outlineLvl w:val="0"/>
        <w:rPr>
          <w:rFonts w:hint="default" w:ascii="Times New Roman" w:hAnsi="Times New Roman" w:eastAsia="黑体" w:cs="黑体"/>
          <w:color w:val="auto"/>
          <w:sz w:val="32"/>
          <w:szCs w:val="32"/>
          <w:lang w:val="en-US" w:eastAsia="zh-CN"/>
        </w:rPr>
      </w:pPr>
      <w:r>
        <w:rPr>
          <w:rFonts w:hint="eastAsia" w:ascii="Times New Roman" w:hAnsi="Times New Roman" w:eastAsia="黑体" w:cs="黑体"/>
          <w:color w:val="auto"/>
          <w:kern w:val="2"/>
          <w:sz w:val="32"/>
          <w:szCs w:val="32"/>
          <w:lang w:val="en-US" w:eastAsia="zh-CN" w:bidi="ar-SA"/>
        </w:rPr>
        <w:t xml:space="preserve">第六章 </w:t>
      </w:r>
      <w:r>
        <w:rPr>
          <w:rFonts w:hint="eastAsia" w:ascii="Times New Roman" w:hAnsi="Times New Roman" w:eastAsia="黑体" w:cs="黑体"/>
          <w:color w:val="auto"/>
          <w:sz w:val="32"/>
          <w:szCs w:val="32"/>
          <w:lang w:val="en-US" w:eastAsia="zh-CN"/>
        </w:rPr>
        <w:t>惩处与监督</w:t>
      </w:r>
    </w:p>
    <w:p w14:paraId="07E7E557">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kern w:val="2"/>
          <w:sz w:val="32"/>
          <w:szCs w:val="32"/>
          <w:highlight w:val="none"/>
          <w:lang w:val="en-US" w:eastAsia="zh-CN" w:bidi="ar"/>
        </w:rPr>
      </w:pPr>
      <w:r>
        <w:rPr>
          <w:rFonts w:hint="eastAsia" w:ascii="仿宋_GB2312" w:hAnsi="仿宋_GB2312" w:eastAsia="仿宋_GB2312" w:cs="仿宋_GB2312"/>
          <w:b/>
          <w:bCs/>
          <w:color w:val="auto"/>
          <w:kern w:val="2"/>
          <w:sz w:val="32"/>
          <w:szCs w:val="32"/>
          <w:highlight w:val="none"/>
          <w:lang w:val="en-US" w:eastAsia="zh-CN" w:bidi="ar"/>
        </w:rPr>
        <w:t>第六十条</w:t>
      </w:r>
      <w:r>
        <w:rPr>
          <w:rFonts w:hint="eastAsia" w:ascii="仿宋_GB2312" w:hAnsi="仿宋_GB2312" w:eastAsia="仿宋_GB2312" w:cs="仿宋_GB2312"/>
          <w:b w:val="0"/>
          <w:bCs w:val="0"/>
          <w:color w:val="auto"/>
          <w:kern w:val="2"/>
          <w:sz w:val="32"/>
          <w:szCs w:val="32"/>
          <w:highlight w:val="none"/>
          <w:lang w:val="en-US" w:eastAsia="zh-CN" w:bidi="ar"/>
        </w:rPr>
        <w:t xml:space="preserve"> 为强化施工单位主体责任，本区对承接辖区小型工程的施工单位实行“青安分”信用记分管理制度。“青安分”信用记分标准由区建管委牵头相关建设工程主管部门制定，并动态调整完善。</w:t>
      </w:r>
    </w:p>
    <w:p w14:paraId="7B94C76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bCs/>
          <w:color w:val="auto"/>
          <w:kern w:val="2"/>
          <w:sz w:val="32"/>
          <w:szCs w:val="32"/>
          <w:lang w:val="en-US" w:eastAsia="zh-CN" w:bidi="ar-SA"/>
        </w:rPr>
        <w:t>第六十一条</w:t>
      </w:r>
      <w:r>
        <w:rPr>
          <w:rFonts w:hint="eastAsia" w:ascii="Times New Roman" w:hAnsi="Times New Roman" w:eastAsia="仿宋_GB2312" w:cs="仿宋_GB2312"/>
          <w:b w:val="0"/>
          <w:bCs w:val="0"/>
          <w:color w:val="auto"/>
          <w:kern w:val="2"/>
          <w:sz w:val="32"/>
          <w:szCs w:val="32"/>
          <w:lang w:val="en-US" w:eastAsia="zh-CN" w:bidi="ar-SA"/>
        </w:rPr>
        <w:t xml:space="preserve"> 各镇街在履行小型工程日常监管职责时，应当根据“青安分”记分标准对施工单位的违法违规行为予以记分。信用记分信息通过小型工程管理平台实时记录、动态更新，并向社会公开。</w:t>
      </w:r>
    </w:p>
    <w:p w14:paraId="7C7D1719">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bCs/>
          <w:color w:val="auto"/>
          <w:kern w:val="2"/>
          <w:sz w:val="32"/>
          <w:szCs w:val="32"/>
          <w:lang w:val="en-US" w:eastAsia="zh-CN" w:bidi="ar-SA"/>
        </w:rPr>
        <w:t xml:space="preserve">第六十二条 </w:t>
      </w:r>
      <w:r>
        <w:rPr>
          <w:rFonts w:hint="eastAsia" w:ascii="Times New Roman" w:hAnsi="Times New Roman" w:eastAsia="仿宋_GB2312" w:cs="仿宋_GB2312"/>
          <w:b w:val="0"/>
          <w:bCs w:val="0"/>
          <w:color w:val="auto"/>
          <w:kern w:val="2"/>
          <w:sz w:val="32"/>
          <w:szCs w:val="32"/>
          <w:lang w:val="en-US" w:eastAsia="zh-CN" w:bidi="ar-SA"/>
        </w:rPr>
        <w:t>各镇街应当根据施工单位“青安分”信用状况实施差异化监管：</w:t>
      </w:r>
    </w:p>
    <w:p w14:paraId="77B157A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（一）对记分达到警示阈值的施工单位，由所在镇街组织警示约谈，责令限期整改；</w:t>
      </w:r>
    </w:p>
    <w:p w14:paraId="1B5CEB5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（二）对记分达到重点监管阈值的施工单位，列为重点监管对象，提高检查频次，实施现场巡查与远程监控相结合的全过程监管；</w:t>
      </w:r>
    </w:p>
    <w:p w14:paraId="3354603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（三）对记分达到暂停承接业务阈值的施工单位，建议其所属行业管理部门暂停其在本区承接小型工程的资格；</w:t>
      </w:r>
    </w:p>
    <w:p w14:paraId="22FD552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（四）对记分较低的施工单位，可适当减少检查频次，实施激励性监管。</w:t>
      </w:r>
    </w:p>
    <w:p w14:paraId="6BE2B0A4">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0" w:leftChars="0" w:firstLine="643" w:firstLineChars="200"/>
        <w:jc w:val="both"/>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 xml:space="preserve">第六十三条 </w:t>
      </w:r>
      <w:r>
        <w:rPr>
          <w:rFonts w:hint="eastAsia" w:ascii="Times New Roman" w:hAnsi="Times New Roman" w:eastAsia="仿宋_GB2312" w:cs="仿宋_GB2312"/>
          <w:b w:val="0"/>
          <w:bCs w:val="0"/>
          <w:color w:val="auto"/>
          <w:kern w:val="2"/>
          <w:sz w:val="32"/>
          <w:szCs w:val="32"/>
          <w:lang w:val="en-US" w:eastAsia="zh-CN" w:bidi="ar-SA"/>
        </w:rPr>
        <w:t>“青安分”信用记分信息可以作为市场选择、行业评优、差异化监管的依据，各镇街、行业主管部门在实际工作中可以参考应用“青安分”信用评价结果。</w:t>
      </w:r>
    </w:p>
    <w:p w14:paraId="57A2D842">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0" w:leftChars="0" w:firstLine="643" w:firstLineChars="200"/>
        <w:jc w:val="both"/>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 xml:space="preserve">第六十四条 </w:t>
      </w:r>
      <w:r>
        <w:rPr>
          <w:rFonts w:hint="eastAsia" w:ascii="Times New Roman" w:hAnsi="Times New Roman" w:eastAsia="仿宋_GB2312" w:cs="仿宋_GB2312"/>
          <w:b w:val="0"/>
          <w:bCs w:val="0"/>
          <w:color w:val="auto"/>
          <w:kern w:val="2"/>
          <w:sz w:val="32"/>
          <w:szCs w:val="32"/>
          <w:lang w:val="en-US" w:eastAsia="zh-CN" w:bidi="ar-SA"/>
        </w:rPr>
        <w:t>施工单位可通过整改隐患、参加安全教育培训、公开承诺等方式申请信用修复。对在规定期限内完成整改且未再发生同类违规行为的，可按程序予以信用修复，具体实施细则由区建管委会同区应急局另行制定。</w:t>
      </w:r>
    </w:p>
    <w:p w14:paraId="07598BE3">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kern w:val="2"/>
          <w:sz w:val="32"/>
          <w:szCs w:val="32"/>
          <w:highlight w:val="none"/>
          <w:lang w:val="en-US" w:eastAsia="zh-CN" w:bidi="ar"/>
        </w:rPr>
      </w:pPr>
      <w:r>
        <w:rPr>
          <w:rFonts w:hint="eastAsia" w:ascii="仿宋_GB2312" w:hAnsi="仿宋_GB2312" w:eastAsia="仿宋_GB2312" w:cs="仿宋_GB2312"/>
          <w:b/>
          <w:bCs/>
          <w:color w:val="auto"/>
          <w:kern w:val="2"/>
          <w:sz w:val="32"/>
          <w:szCs w:val="32"/>
          <w:highlight w:val="none"/>
          <w:lang w:val="en-US" w:eastAsia="zh-CN" w:bidi="ar"/>
        </w:rPr>
        <w:t xml:space="preserve">第六十五条 </w:t>
      </w:r>
      <w:r>
        <w:rPr>
          <w:rFonts w:hint="eastAsia" w:ascii="仿宋_GB2312" w:hAnsi="仿宋_GB2312" w:eastAsia="仿宋_GB2312" w:cs="仿宋_GB2312"/>
          <w:b w:val="0"/>
          <w:bCs w:val="0"/>
          <w:color w:val="auto"/>
          <w:kern w:val="2"/>
          <w:sz w:val="32"/>
          <w:szCs w:val="32"/>
          <w:highlight w:val="none"/>
          <w:lang w:val="en-US" w:eastAsia="zh-CN" w:bidi="ar"/>
        </w:rPr>
        <w:t>小型工程发生生产安全事故的，依法开展事故调查，追究相关责任单位或者人员责任；对于有关违法违规行为，由相关部门依法依规采取约谈警示、行政处罚、信用管理、联合惩戒等措施进行惩处；构成犯罪的，依照刑法有关规定追究刑事责任。</w:t>
      </w:r>
    </w:p>
    <w:p w14:paraId="45AA16D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b/>
          <w:bCs/>
          <w:color w:val="auto"/>
          <w:kern w:val="2"/>
          <w:sz w:val="32"/>
          <w:szCs w:val="32"/>
          <w:highlight w:val="none"/>
          <w:lang w:val="en-US" w:eastAsia="zh-CN" w:bidi="ar"/>
        </w:rPr>
        <w:t xml:space="preserve">第六十六条 </w:t>
      </w:r>
      <w:r>
        <w:rPr>
          <w:rFonts w:hint="eastAsia" w:ascii="仿宋_GB2312" w:hAnsi="仿宋_GB2312" w:eastAsia="仿宋_GB2312" w:cs="仿宋_GB2312"/>
          <w:color w:val="auto"/>
          <w:kern w:val="2"/>
          <w:sz w:val="32"/>
          <w:szCs w:val="32"/>
          <w:highlight w:val="none"/>
          <w:lang w:val="en-US" w:eastAsia="zh-CN" w:bidi="ar"/>
        </w:rPr>
        <w:t>负有</w:t>
      </w:r>
      <w:r>
        <w:rPr>
          <w:rFonts w:hint="eastAsia" w:ascii="仿宋_GB2312" w:hAnsi="仿宋_GB2312" w:eastAsia="仿宋_GB2312" w:cs="仿宋_GB2312"/>
          <w:b w:val="0"/>
          <w:bCs w:val="0"/>
          <w:color w:val="auto"/>
          <w:kern w:val="2"/>
          <w:sz w:val="32"/>
          <w:szCs w:val="32"/>
          <w:highlight w:val="none"/>
          <w:lang w:val="en-US" w:eastAsia="zh-CN" w:bidi="ar"/>
        </w:rPr>
        <w:t>小型工程</w:t>
      </w:r>
      <w:r>
        <w:rPr>
          <w:rFonts w:hint="eastAsia" w:ascii="仿宋_GB2312" w:hAnsi="仿宋_GB2312" w:eastAsia="仿宋_GB2312" w:cs="仿宋_GB2312"/>
          <w:color w:val="auto"/>
          <w:kern w:val="2"/>
          <w:sz w:val="32"/>
          <w:szCs w:val="32"/>
          <w:highlight w:val="none"/>
          <w:lang w:val="en-US" w:eastAsia="zh-CN" w:bidi="ar"/>
        </w:rPr>
        <w:t>安全生产监督管理职责的镇街、部门和有关单位的工作人员，违反相关法律、法规及本规定，不履行或者不正确履行</w:t>
      </w:r>
      <w:r>
        <w:rPr>
          <w:rFonts w:hint="eastAsia" w:ascii="仿宋_GB2312" w:hAnsi="仿宋_GB2312" w:eastAsia="仿宋_GB2312" w:cs="仿宋_GB2312"/>
          <w:b w:val="0"/>
          <w:bCs w:val="0"/>
          <w:color w:val="auto"/>
          <w:kern w:val="2"/>
          <w:sz w:val="32"/>
          <w:szCs w:val="32"/>
          <w:highlight w:val="none"/>
          <w:lang w:val="en-US" w:eastAsia="zh-CN" w:bidi="ar"/>
        </w:rPr>
        <w:t>小型工程</w:t>
      </w:r>
      <w:r>
        <w:rPr>
          <w:rFonts w:hint="eastAsia" w:ascii="仿宋_GB2312" w:hAnsi="仿宋_GB2312" w:eastAsia="仿宋_GB2312" w:cs="仿宋_GB2312"/>
          <w:color w:val="auto"/>
          <w:kern w:val="2"/>
          <w:sz w:val="32"/>
          <w:szCs w:val="32"/>
          <w:highlight w:val="none"/>
          <w:lang w:val="en-US" w:eastAsia="zh-CN" w:bidi="ar"/>
        </w:rPr>
        <w:t>安全生产管理职责的，依法依规予以问责处理；构成犯罪的，依照刑法有关规定追究刑事责任。</w:t>
      </w:r>
    </w:p>
    <w:p w14:paraId="258F60A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kern w:val="2"/>
          <w:sz w:val="32"/>
          <w:szCs w:val="32"/>
          <w:highlight w:val="yellow"/>
          <w:lang w:val="en-US" w:eastAsia="zh-CN" w:bidi="ar"/>
        </w:rPr>
      </w:pPr>
      <w:r>
        <w:rPr>
          <w:rFonts w:hint="eastAsia" w:ascii="仿宋_GB2312" w:hAnsi="仿宋_GB2312" w:eastAsia="仿宋_GB2312" w:cs="仿宋_GB2312"/>
          <w:b/>
          <w:bCs/>
          <w:color w:val="auto"/>
          <w:kern w:val="2"/>
          <w:sz w:val="32"/>
          <w:szCs w:val="32"/>
          <w:highlight w:val="none"/>
          <w:lang w:val="en-US" w:eastAsia="zh-CN" w:bidi="ar"/>
        </w:rPr>
        <w:t xml:space="preserve">第六十七条 </w:t>
      </w:r>
      <w:r>
        <w:rPr>
          <w:rFonts w:hint="eastAsia" w:ascii="仿宋_GB2312" w:hAnsi="仿宋_GB2312" w:eastAsia="仿宋_GB2312" w:cs="仿宋_GB2312"/>
          <w:b w:val="0"/>
          <w:bCs w:val="0"/>
          <w:color w:val="auto"/>
          <w:kern w:val="2"/>
          <w:sz w:val="32"/>
          <w:szCs w:val="32"/>
          <w:highlight w:val="none"/>
          <w:lang w:val="en-US" w:eastAsia="zh-CN" w:bidi="ar"/>
        </w:rPr>
        <w:t>小型工程</w:t>
      </w:r>
      <w:r>
        <w:rPr>
          <w:rFonts w:hint="eastAsia" w:ascii="仿宋_GB2312" w:hAnsi="仿宋_GB2312" w:eastAsia="仿宋_GB2312" w:cs="仿宋_GB2312"/>
          <w:color w:val="auto"/>
          <w:kern w:val="2"/>
          <w:sz w:val="32"/>
          <w:szCs w:val="32"/>
          <w:highlight w:val="none"/>
          <w:lang w:val="en-US" w:eastAsia="zh-CN" w:bidi="ar"/>
        </w:rPr>
        <w:t>安全生产管理工作情况，纳入区安委办对各镇街年度安全生产责任制考核范围。</w:t>
      </w:r>
    </w:p>
    <w:p w14:paraId="187508B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b/>
          <w:bCs/>
          <w:color w:val="auto"/>
          <w:kern w:val="2"/>
          <w:sz w:val="32"/>
          <w:szCs w:val="32"/>
          <w:highlight w:val="none"/>
          <w:lang w:val="en-US" w:eastAsia="zh-CN" w:bidi="ar"/>
        </w:rPr>
        <w:t xml:space="preserve">第六十八条 </w:t>
      </w:r>
      <w:r>
        <w:rPr>
          <w:rFonts w:hint="eastAsia" w:ascii="仿宋_GB2312" w:hAnsi="仿宋_GB2312" w:eastAsia="仿宋_GB2312" w:cs="仿宋_GB2312"/>
          <w:color w:val="auto"/>
          <w:kern w:val="2"/>
          <w:sz w:val="32"/>
          <w:szCs w:val="32"/>
          <w:highlight w:val="none"/>
          <w:lang w:val="en-US" w:eastAsia="zh-CN" w:bidi="ar"/>
        </w:rPr>
        <w:t>鼓励社会各界和广大群众通过各类渠道积极参与</w:t>
      </w:r>
      <w:r>
        <w:rPr>
          <w:rFonts w:hint="eastAsia" w:ascii="仿宋_GB2312" w:hAnsi="仿宋_GB2312" w:eastAsia="仿宋_GB2312" w:cs="仿宋_GB2312"/>
          <w:b w:val="0"/>
          <w:bCs w:val="0"/>
          <w:color w:val="auto"/>
          <w:kern w:val="2"/>
          <w:sz w:val="32"/>
          <w:szCs w:val="32"/>
          <w:highlight w:val="none"/>
          <w:lang w:val="en-US" w:eastAsia="zh-CN" w:bidi="ar"/>
        </w:rPr>
        <w:t>小型工程</w:t>
      </w:r>
      <w:r>
        <w:rPr>
          <w:rFonts w:hint="eastAsia" w:ascii="仿宋_GB2312" w:hAnsi="仿宋_GB2312" w:eastAsia="仿宋_GB2312" w:cs="仿宋_GB2312"/>
          <w:color w:val="auto"/>
          <w:kern w:val="2"/>
          <w:sz w:val="32"/>
          <w:szCs w:val="32"/>
          <w:highlight w:val="none"/>
          <w:lang w:val="en-US" w:eastAsia="zh-CN" w:bidi="ar"/>
        </w:rPr>
        <w:t>违法违规行为的监督举报。任何单位或者个人都有权检举、控告、投诉</w:t>
      </w:r>
      <w:r>
        <w:rPr>
          <w:rFonts w:hint="eastAsia" w:ascii="仿宋_GB2312" w:hAnsi="仿宋_GB2312" w:eastAsia="仿宋_GB2312" w:cs="仿宋_GB2312"/>
          <w:b w:val="0"/>
          <w:bCs w:val="0"/>
          <w:color w:val="auto"/>
          <w:kern w:val="2"/>
          <w:sz w:val="32"/>
          <w:szCs w:val="32"/>
          <w:highlight w:val="none"/>
          <w:lang w:val="en-US" w:eastAsia="zh-CN" w:bidi="ar"/>
        </w:rPr>
        <w:t>小型工程</w:t>
      </w:r>
      <w:r>
        <w:rPr>
          <w:rFonts w:hint="eastAsia" w:ascii="仿宋_GB2312" w:hAnsi="仿宋_GB2312" w:eastAsia="仿宋_GB2312" w:cs="仿宋_GB2312"/>
          <w:color w:val="auto"/>
          <w:kern w:val="2"/>
          <w:sz w:val="32"/>
          <w:szCs w:val="32"/>
          <w:highlight w:val="none"/>
          <w:lang w:val="en-US" w:eastAsia="zh-CN" w:bidi="ar"/>
        </w:rPr>
        <w:t>中存在的安全事故隐患和相关安全生产违法违规行为。举报事项应当客观真实，不得捏造、歪曲事实，不得诬告、陷害他人。捏造、歪曲事实，意图诬告、陷害他人的，依法追究其法律责任。</w:t>
      </w:r>
    </w:p>
    <w:p w14:paraId="07068D2D">
      <w:pPr>
        <w:keepNext w:val="0"/>
        <w:keepLines w:val="0"/>
        <w:pageBreakBefore w:val="0"/>
        <w:widowControl w:val="0"/>
        <w:numPr>
          <w:ilvl w:val="0"/>
          <w:numId w:val="0"/>
        </w:numPr>
        <w:kinsoku/>
        <w:wordWrap/>
        <w:overflowPunct/>
        <w:topLinePunct w:val="0"/>
        <w:autoSpaceDE/>
        <w:autoSpaceDN/>
        <w:bidi w:val="0"/>
        <w:adjustRightInd w:val="0"/>
        <w:snapToGrid/>
        <w:spacing w:before="157" w:beforeLines="50" w:line="560" w:lineRule="exact"/>
        <w:jc w:val="center"/>
        <w:textAlignment w:val="auto"/>
        <w:outlineLvl w:val="0"/>
        <w:rPr>
          <w:rFonts w:hint="default" w:ascii="Times New Roman" w:hAnsi="Times New Roman" w:eastAsia="黑体" w:cs="黑体"/>
          <w:color w:val="auto"/>
          <w:sz w:val="32"/>
          <w:szCs w:val="32"/>
          <w:lang w:val="en-US" w:eastAsia="zh-CN"/>
        </w:rPr>
      </w:pPr>
      <w:r>
        <w:rPr>
          <w:rFonts w:hint="eastAsia" w:ascii="Times New Roman" w:hAnsi="Times New Roman" w:eastAsia="黑体" w:cs="黑体"/>
          <w:color w:val="auto"/>
          <w:kern w:val="2"/>
          <w:sz w:val="32"/>
          <w:szCs w:val="32"/>
          <w:lang w:val="en-US" w:eastAsia="zh-CN" w:bidi="ar-SA"/>
        </w:rPr>
        <w:t xml:space="preserve">第七章 </w:t>
      </w:r>
      <w:r>
        <w:rPr>
          <w:rFonts w:hint="eastAsia" w:ascii="Times New Roman" w:hAnsi="Times New Roman" w:eastAsia="黑体" w:cs="黑体"/>
          <w:color w:val="auto"/>
          <w:sz w:val="32"/>
          <w:szCs w:val="32"/>
          <w:lang w:val="en-US" w:eastAsia="zh-CN"/>
        </w:rPr>
        <w:t>附则</w:t>
      </w:r>
    </w:p>
    <w:p w14:paraId="1C73FD7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b w:val="0"/>
          <w:bCs w:val="0"/>
          <w:color w:val="auto"/>
          <w:kern w:val="2"/>
          <w:sz w:val="32"/>
          <w:szCs w:val="32"/>
          <w:highlight w:val="none"/>
          <w:lang w:val="en-US" w:eastAsia="zh-CN" w:bidi="ar"/>
        </w:rPr>
      </w:pPr>
      <w:r>
        <w:rPr>
          <w:rFonts w:hint="default" w:ascii="Times New Roman" w:hAnsi="Times New Roman" w:eastAsia="仿宋_GB2312" w:cs="仿宋_GB2312"/>
          <w:b/>
          <w:bCs/>
          <w:color w:val="auto"/>
          <w:kern w:val="2"/>
          <w:sz w:val="32"/>
          <w:szCs w:val="32"/>
          <w:highlight w:val="none"/>
          <w:lang w:val="en-US" w:eastAsia="zh-CN" w:bidi="ar"/>
        </w:rPr>
        <w:t>第</w:t>
      </w:r>
      <w:r>
        <w:rPr>
          <w:rFonts w:hint="eastAsia" w:ascii="Times New Roman" w:hAnsi="Times New Roman" w:eastAsia="仿宋_GB2312" w:cs="仿宋_GB2312"/>
          <w:b/>
          <w:bCs/>
          <w:color w:val="auto"/>
          <w:kern w:val="2"/>
          <w:sz w:val="32"/>
          <w:szCs w:val="32"/>
          <w:highlight w:val="none"/>
          <w:lang w:val="en-US" w:eastAsia="zh-CN" w:bidi="ar"/>
        </w:rPr>
        <w:t>六十九</w:t>
      </w:r>
      <w:r>
        <w:rPr>
          <w:rFonts w:hint="default" w:ascii="Times New Roman" w:hAnsi="Times New Roman" w:eastAsia="仿宋_GB2312" w:cs="仿宋_GB2312"/>
          <w:b/>
          <w:bCs/>
          <w:color w:val="auto"/>
          <w:kern w:val="2"/>
          <w:sz w:val="32"/>
          <w:szCs w:val="32"/>
          <w:highlight w:val="none"/>
          <w:lang w:val="en-US" w:eastAsia="zh-CN" w:bidi="ar"/>
        </w:rPr>
        <w:t>条</w:t>
      </w:r>
      <w:r>
        <w:rPr>
          <w:rFonts w:hint="eastAsia" w:ascii="Times New Roman" w:hAnsi="Times New Roman" w:eastAsia="仿宋_GB2312" w:cs="仿宋_GB2312"/>
          <w:b/>
          <w:bCs/>
          <w:color w:val="auto"/>
          <w:kern w:val="2"/>
          <w:sz w:val="32"/>
          <w:szCs w:val="32"/>
          <w:highlight w:val="none"/>
          <w:lang w:val="en-US" w:eastAsia="zh-CN" w:bidi="ar"/>
        </w:rPr>
        <w:t xml:space="preserve"> </w:t>
      </w:r>
      <w:r>
        <w:rPr>
          <w:rFonts w:hint="eastAsia" w:ascii="Times New Roman" w:hAnsi="Times New Roman" w:eastAsia="仿宋_GB2312" w:cs="仿宋_GB2312"/>
          <w:b w:val="0"/>
          <w:bCs w:val="0"/>
          <w:color w:val="auto"/>
          <w:kern w:val="2"/>
          <w:sz w:val="32"/>
          <w:szCs w:val="32"/>
          <w:highlight w:val="none"/>
          <w:lang w:val="en-US" w:eastAsia="zh-CN" w:bidi="ar"/>
        </w:rPr>
        <w:t>本办法所称的业主，是指房屋所有权人。业主下落不明或房屋权属不清的，由房屋使用人承担房屋使用安全责任。</w:t>
      </w:r>
    </w:p>
    <w:p w14:paraId="47B2F2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val="0"/>
          <w:bCs w:val="0"/>
          <w:color w:val="auto"/>
          <w:kern w:val="2"/>
          <w:sz w:val="32"/>
          <w:szCs w:val="32"/>
          <w:highlight w:val="none"/>
          <w:lang w:val="en-US" w:eastAsia="zh-CN" w:bidi="ar"/>
        </w:rPr>
      </w:pPr>
      <w:r>
        <w:rPr>
          <w:rFonts w:hint="eastAsia" w:ascii="Times New Roman" w:hAnsi="Times New Roman" w:eastAsia="仿宋_GB2312" w:cs="仿宋_GB2312"/>
          <w:b w:val="0"/>
          <w:bCs w:val="0"/>
          <w:color w:val="auto"/>
          <w:kern w:val="2"/>
          <w:sz w:val="32"/>
          <w:szCs w:val="32"/>
          <w:highlight w:val="none"/>
          <w:lang w:val="en-US" w:eastAsia="zh-CN" w:bidi="ar"/>
        </w:rPr>
        <w:t>本办法所称的建设单位，是指投资进行小型工程建设的单位或个人。</w:t>
      </w:r>
    </w:p>
    <w:p w14:paraId="45F12A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仿宋_GB2312"/>
          <w:b w:val="0"/>
          <w:bCs w:val="0"/>
          <w:color w:val="auto"/>
          <w:kern w:val="2"/>
          <w:sz w:val="32"/>
          <w:szCs w:val="32"/>
          <w:highlight w:val="none"/>
          <w:lang w:val="en-US" w:eastAsia="zh-CN" w:bidi="ar"/>
        </w:rPr>
      </w:pPr>
      <w:r>
        <w:rPr>
          <w:rFonts w:hint="eastAsia" w:ascii="Times New Roman" w:hAnsi="Times New Roman" w:eastAsia="仿宋_GB2312" w:cs="仿宋_GB2312"/>
          <w:b w:val="0"/>
          <w:bCs w:val="0"/>
          <w:color w:val="auto"/>
          <w:kern w:val="2"/>
          <w:sz w:val="32"/>
          <w:szCs w:val="32"/>
          <w:highlight w:val="none"/>
          <w:lang w:val="en-US" w:eastAsia="zh-CN" w:bidi="ar"/>
        </w:rPr>
        <w:t>本办法所称的施工单位，是指承担小型工程实际施工活动的单位。</w:t>
      </w:r>
    </w:p>
    <w:p w14:paraId="591BCEB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b w:val="0"/>
          <w:bCs w:val="0"/>
          <w:color w:val="auto"/>
          <w:kern w:val="2"/>
          <w:sz w:val="32"/>
          <w:szCs w:val="32"/>
          <w:highlight w:val="none"/>
          <w:lang w:val="en-US" w:eastAsia="zh-CN" w:bidi="ar"/>
        </w:rPr>
      </w:pPr>
      <w:r>
        <w:rPr>
          <w:rFonts w:hint="eastAsia" w:ascii="Times New Roman" w:hAnsi="Times New Roman" w:eastAsia="仿宋_GB2312" w:cs="仿宋_GB2312"/>
          <w:b/>
          <w:bCs/>
          <w:color w:val="auto"/>
          <w:kern w:val="2"/>
          <w:sz w:val="32"/>
          <w:szCs w:val="32"/>
          <w:highlight w:val="none"/>
          <w:lang w:val="en-US" w:eastAsia="zh-CN" w:bidi="ar"/>
        </w:rPr>
        <w:t xml:space="preserve">第七十条 </w:t>
      </w:r>
      <w:r>
        <w:rPr>
          <w:rFonts w:hint="eastAsia" w:ascii="Times New Roman" w:hAnsi="Times New Roman" w:eastAsia="仿宋_GB2312" w:cs="仿宋_GB2312"/>
          <w:b w:val="0"/>
          <w:bCs w:val="0"/>
          <w:color w:val="auto"/>
          <w:kern w:val="2"/>
          <w:sz w:val="32"/>
          <w:szCs w:val="32"/>
          <w:highlight w:val="none"/>
          <w:lang w:val="en-US" w:eastAsia="zh-CN" w:bidi="ar"/>
        </w:rPr>
        <w:t>业主、建设单位、施工单位应严格落实各项安全生产措施，重点加强高风险小型工程管理。各方的安全责任不因出租、外包、承包等合同约定而转移。</w:t>
      </w:r>
    </w:p>
    <w:p w14:paraId="50CFE77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仿宋_GB2312"/>
          <w:color w:val="auto"/>
          <w:kern w:val="2"/>
          <w:sz w:val="32"/>
          <w:szCs w:val="32"/>
          <w:highlight w:val="none"/>
          <w:lang w:val="en-US" w:eastAsia="zh-CN" w:bidi="ar"/>
        </w:rPr>
      </w:pPr>
      <w:r>
        <w:rPr>
          <w:rFonts w:hint="eastAsia" w:ascii="Times New Roman" w:hAnsi="Times New Roman" w:eastAsia="仿宋_GB2312" w:cs="仿宋_GB2312"/>
          <w:b/>
          <w:bCs/>
          <w:color w:val="auto"/>
          <w:kern w:val="2"/>
          <w:sz w:val="32"/>
          <w:szCs w:val="32"/>
          <w:highlight w:val="none"/>
          <w:lang w:val="en-US" w:eastAsia="zh-CN" w:bidi="ar"/>
        </w:rPr>
        <w:t>第七十一条</w:t>
      </w:r>
      <w:r>
        <w:rPr>
          <w:rFonts w:hint="eastAsia" w:ascii="Times New Roman" w:hAnsi="Times New Roman" w:eastAsia="仿宋_GB2312" w:cs="仿宋_GB2312"/>
          <w:b w:val="0"/>
          <w:bCs w:val="0"/>
          <w:color w:val="auto"/>
          <w:kern w:val="2"/>
          <w:sz w:val="32"/>
          <w:szCs w:val="32"/>
          <w:highlight w:val="none"/>
          <w:lang w:val="en-US" w:eastAsia="zh-CN" w:bidi="ar"/>
        </w:rPr>
        <w:t xml:space="preserve"> </w:t>
      </w:r>
      <w:r>
        <w:rPr>
          <w:rFonts w:hint="default" w:ascii="Times New Roman" w:hAnsi="Times New Roman" w:eastAsia="仿宋_GB2312" w:cs="仿宋_GB2312"/>
          <w:color w:val="auto"/>
          <w:kern w:val="2"/>
          <w:sz w:val="32"/>
          <w:szCs w:val="32"/>
          <w:highlight w:val="none"/>
          <w:lang w:val="en-US" w:eastAsia="zh-CN" w:bidi="ar"/>
        </w:rPr>
        <w:t>违法占有、使用、转让土地使用权等土地违法行为，未取得建设工程规划许可证或未按建设工程规划许可证的规定进行建设的规划违法行为及抢险救灾工程不适用本</w:t>
      </w:r>
      <w:r>
        <w:rPr>
          <w:rFonts w:hint="eastAsia" w:ascii="Times New Roman" w:hAnsi="Times New Roman" w:eastAsia="仿宋_GB2312" w:cs="仿宋_GB2312"/>
          <w:color w:val="auto"/>
          <w:kern w:val="2"/>
          <w:sz w:val="32"/>
          <w:szCs w:val="32"/>
          <w:highlight w:val="none"/>
          <w:lang w:val="en-US" w:eastAsia="zh-CN" w:bidi="ar"/>
        </w:rPr>
        <w:t>办法</w:t>
      </w:r>
      <w:r>
        <w:rPr>
          <w:rFonts w:hint="default" w:ascii="Times New Roman" w:hAnsi="Times New Roman" w:eastAsia="仿宋_GB2312" w:cs="仿宋_GB2312"/>
          <w:color w:val="auto"/>
          <w:kern w:val="2"/>
          <w:sz w:val="32"/>
          <w:szCs w:val="32"/>
          <w:highlight w:val="none"/>
          <w:lang w:val="en-US" w:eastAsia="zh-CN" w:bidi="ar"/>
        </w:rPr>
        <w:t>。</w:t>
      </w:r>
    </w:p>
    <w:p w14:paraId="727785DE">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第七十二条</w:t>
      </w:r>
      <w:r>
        <w:rPr>
          <w:rFonts w:hint="eastAsia" w:ascii="仿宋_GB2312" w:hAnsi="仿宋_GB2312" w:eastAsia="仿宋_GB2312" w:cs="仿宋_GB2312"/>
          <w:kern w:val="2"/>
          <w:sz w:val="32"/>
          <w:szCs w:val="32"/>
          <w:lang w:val="en-US" w:eastAsia="zh-CN" w:bidi="ar-SA"/>
        </w:rPr>
        <w:t xml:space="preserve"> 地铁、电力、油气、燃气、通信等专营单位作为建设单位或者业主组织实施小型工程的，应当依法履行建设单位或者业主的安全生产责任。</w:t>
      </w:r>
    </w:p>
    <w:p w14:paraId="63FDE52F">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第七十三条</w:t>
      </w:r>
      <w:r>
        <w:rPr>
          <w:rFonts w:hint="eastAsia" w:ascii="仿宋_GB2312" w:hAnsi="仿宋_GB2312" w:eastAsia="仿宋_GB2312" w:cs="仿宋_GB2312"/>
          <w:kern w:val="2"/>
          <w:sz w:val="32"/>
          <w:szCs w:val="32"/>
          <w:lang w:val="en-US" w:eastAsia="zh-CN" w:bidi="ar-SA"/>
        </w:rPr>
        <w:t xml:space="preserve"> 军用建筑、公安监管场所、监狱、轨道交通运营管理区域以及其他依法实施封闭式管理的场所内，实施小型工程由其管理单位依法自行履行安全生产的统一协调和管理职责。</w:t>
      </w:r>
    </w:p>
    <w:p w14:paraId="6CED4277">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jc w:val="both"/>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 xml:space="preserve">第七十四条 </w:t>
      </w:r>
      <w:r>
        <w:rPr>
          <w:rFonts w:hint="eastAsia" w:ascii="仿宋_GB2312" w:hAnsi="仿宋_GB2312" w:eastAsia="仿宋_GB2312" w:cs="仿宋_GB2312"/>
          <w:b w:val="0"/>
          <w:bCs w:val="0"/>
          <w:kern w:val="2"/>
          <w:sz w:val="32"/>
          <w:szCs w:val="32"/>
          <w:lang w:val="en-US" w:eastAsia="zh-CN" w:bidi="ar-SA"/>
        </w:rPr>
        <w:t>国家会展中心范围内的小型工程，由国家会展中心（上海）有限责任公司按照本办法，依托小型工程管理平台进行管理。</w:t>
      </w:r>
    </w:p>
    <w:p w14:paraId="0F112DE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color w:val="auto"/>
          <w:kern w:val="2"/>
          <w:sz w:val="32"/>
          <w:szCs w:val="32"/>
          <w:highlight w:val="none"/>
          <w:lang w:val="en-US" w:eastAsia="zh-CN" w:bidi="ar"/>
        </w:rPr>
      </w:pPr>
      <w:r>
        <w:rPr>
          <w:rFonts w:hint="default" w:ascii="Times New Roman" w:hAnsi="Times New Roman" w:eastAsia="仿宋_GB2312" w:cs="仿宋_GB2312"/>
          <w:b/>
          <w:bCs/>
          <w:color w:val="auto"/>
          <w:kern w:val="2"/>
          <w:sz w:val="32"/>
          <w:szCs w:val="32"/>
          <w:highlight w:val="none"/>
          <w:lang w:val="en-US" w:eastAsia="zh-CN" w:bidi="ar"/>
        </w:rPr>
        <w:t>第</w:t>
      </w:r>
      <w:r>
        <w:rPr>
          <w:rFonts w:hint="eastAsia" w:ascii="Times New Roman" w:hAnsi="Times New Roman" w:eastAsia="仿宋_GB2312" w:cs="仿宋_GB2312"/>
          <w:b/>
          <w:bCs/>
          <w:color w:val="auto"/>
          <w:kern w:val="2"/>
          <w:sz w:val="32"/>
          <w:szCs w:val="32"/>
          <w:highlight w:val="none"/>
          <w:lang w:val="en-US" w:eastAsia="zh-CN" w:bidi="ar"/>
        </w:rPr>
        <w:t>七十五</w:t>
      </w:r>
      <w:r>
        <w:rPr>
          <w:rFonts w:hint="default" w:ascii="Times New Roman" w:hAnsi="Times New Roman" w:eastAsia="仿宋_GB2312" w:cs="仿宋_GB2312"/>
          <w:b/>
          <w:bCs/>
          <w:color w:val="auto"/>
          <w:kern w:val="2"/>
          <w:sz w:val="32"/>
          <w:szCs w:val="32"/>
          <w:highlight w:val="none"/>
          <w:lang w:val="en-US" w:eastAsia="zh-CN" w:bidi="ar"/>
        </w:rPr>
        <w:t xml:space="preserve">条 </w:t>
      </w:r>
      <w:r>
        <w:rPr>
          <w:rFonts w:hint="eastAsia" w:ascii="Times New Roman" w:hAnsi="Times New Roman" w:eastAsia="仿宋_GB2312" w:cs="仿宋_GB2312"/>
          <w:color w:val="auto"/>
          <w:kern w:val="2"/>
          <w:sz w:val="32"/>
          <w:szCs w:val="32"/>
          <w:highlight w:val="none"/>
          <w:lang w:val="en-US" w:eastAsia="zh-CN" w:bidi="ar"/>
        </w:rPr>
        <w:t>本办法由区建管委、房管局、应急局负责解释。</w:t>
      </w:r>
    </w:p>
    <w:p w14:paraId="12D7606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color w:val="auto"/>
          <w:kern w:val="2"/>
          <w:sz w:val="32"/>
          <w:szCs w:val="32"/>
          <w:highlight w:val="none"/>
          <w:lang w:val="en-US" w:eastAsia="zh-CN" w:bidi="ar"/>
        </w:rPr>
      </w:pPr>
      <w:r>
        <w:rPr>
          <w:rFonts w:hint="eastAsia" w:ascii="Times New Roman" w:hAnsi="Times New Roman" w:eastAsia="仿宋_GB2312" w:cs="仿宋_GB2312"/>
          <w:b/>
          <w:bCs/>
          <w:color w:val="auto"/>
          <w:kern w:val="2"/>
          <w:sz w:val="32"/>
          <w:szCs w:val="32"/>
          <w:highlight w:val="none"/>
          <w:lang w:val="en-US" w:eastAsia="zh-CN" w:bidi="ar"/>
        </w:rPr>
        <w:t>第七十六条</w:t>
      </w:r>
      <w:r>
        <w:rPr>
          <w:rFonts w:hint="eastAsia" w:ascii="Times New Roman" w:hAnsi="Times New Roman" w:eastAsia="仿宋_GB2312" w:cs="仿宋_GB2312"/>
          <w:color w:val="auto"/>
          <w:kern w:val="2"/>
          <w:sz w:val="32"/>
          <w:szCs w:val="32"/>
          <w:highlight w:val="none"/>
          <w:lang w:val="en-US" w:eastAsia="zh-CN" w:bidi="ar"/>
        </w:rPr>
        <w:t xml:space="preserve"> 本办法自2026年4月1日起施行，有效期5年。</w:t>
      </w:r>
    </w:p>
    <w:p w14:paraId="171548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仿宋_GB2312"/>
          <w:color w:val="auto"/>
          <w:kern w:val="2"/>
          <w:sz w:val="32"/>
          <w:szCs w:val="32"/>
          <w:highlight w:val="none"/>
          <w:lang w:val="en-US" w:eastAsia="zh-CN" w:bidi="ar"/>
        </w:rPr>
      </w:pPr>
      <w:r>
        <w:rPr>
          <w:rFonts w:hint="eastAsia" w:ascii="Times New Roman" w:hAnsi="Times New Roman" w:eastAsia="仿宋_GB2312" w:cs="仿宋_GB2312"/>
          <w:color w:val="auto"/>
          <w:kern w:val="2"/>
          <w:sz w:val="32"/>
          <w:szCs w:val="32"/>
          <w:highlight w:val="none"/>
          <w:lang w:val="en-US" w:eastAsia="zh-CN" w:bidi="ar"/>
        </w:rPr>
        <w:t>原《青浦区限额以下小型建设工程管理办法（试行）》（青建管〔2024〕128号）自本办法施行后废止。</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3E07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-262255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069D6C">
                          <w:pPr>
                            <w:pStyle w:val="3"/>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0.65pt;height:144pt;width:144pt;mso-position-horizontal:outside;mso-position-horizontal-relative:margin;mso-wrap-style:none;z-index:251659264;mso-width-relative:page;mso-height-relative:page;" filled="f" stroked="f" coordsize="21600,21600" o:gfxdata="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gtKJ3WAAAACA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14:paraId="0C069D6C">
                    <w:pPr>
                      <w:pStyle w:val="3"/>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5A421F"/>
    <w:multiLevelType w:val="singleLevel"/>
    <w:tmpl w:val="EA5A421F"/>
    <w:lvl w:ilvl="0" w:tentative="0">
      <w:start w:val="5"/>
      <w:numFmt w:val="chineseCounting"/>
      <w:suff w:val="space"/>
      <w:lvlText w:val="第%1章"/>
      <w:lvlJc w:val="left"/>
      <w:rPr>
        <w:rFonts w:hint="eastAsia"/>
      </w:rPr>
    </w:lvl>
  </w:abstractNum>
  <w:abstractNum w:abstractNumId="1">
    <w:nsid w:val="0810A210"/>
    <w:multiLevelType w:val="singleLevel"/>
    <w:tmpl w:val="0810A210"/>
    <w:lvl w:ilvl="0" w:tentative="0">
      <w:start w:val="1"/>
      <w:numFmt w:val="chineseCounting"/>
      <w:suff w:val="nothing"/>
      <w:lvlText w:val="（%1）"/>
      <w:lvlJc w:val="left"/>
      <w:rPr>
        <w:rFonts w:hint="eastAsia"/>
      </w:rPr>
    </w:lvl>
  </w:abstractNum>
  <w:abstractNum w:abstractNumId="2">
    <w:nsid w:val="1311A5BF"/>
    <w:multiLevelType w:val="singleLevel"/>
    <w:tmpl w:val="1311A5BF"/>
    <w:lvl w:ilvl="0" w:tentative="0">
      <w:start w:val="1"/>
      <w:numFmt w:val="chineseCounting"/>
      <w:suff w:val="nothing"/>
      <w:lvlText w:val="（%1）"/>
      <w:lvlJc w:val="left"/>
      <w:rPr>
        <w:rFonts w:hint="eastAsia"/>
      </w:rPr>
    </w:lvl>
  </w:abstractNum>
  <w:abstractNum w:abstractNumId="3">
    <w:nsid w:val="3FE81478"/>
    <w:multiLevelType w:val="singleLevel"/>
    <w:tmpl w:val="3FE81478"/>
    <w:lvl w:ilvl="0" w:tentative="0">
      <w:start w:val="1"/>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656FA7"/>
    <w:rsid w:val="001B223C"/>
    <w:rsid w:val="00A41E1A"/>
    <w:rsid w:val="00D01278"/>
    <w:rsid w:val="00D94C1C"/>
    <w:rsid w:val="01BD7A4F"/>
    <w:rsid w:val="02785724"/>
    <w:rsid w:val="028D64D5"/>
    <w:rsid w:val="031D766C"/>
    <w:rsid w:val="0355302B"/>
    <w:rsid w:val="036A59B4"/>
    <w:rsid w:val="03701033"/>
    <w:rsid w:val="04826D2E"/>
    <w:rsid w:val="05404C1F"/>
    <w:rsid w:val="054B711F"/>
    <w:rsid w:val="0583779A"/>
    <w:rsid w:val="06F72A83"/>
    <w:rsid w:val="0703310E"/>
    <w:rsid w:val="071B07B5"/>
    <w:rsid w:val="073F20F3"/>
    <w:rsid w:val="074D3623"/>
    <w:rsid w:val="076F3AC2"/>
    <w:rsid w:val="077F1302"/>
    <w:rsid w:val="07F8491F"/>
    <w:rsid w:val="08180A58"/>
    <w:rsid w:val="08292EF0"/>
    <w:rsid w:val="08844BA1"/>
    <w:rsid w:val="09534F5C"/>
    <w:rsid w:val="0955045F"/>
    <w:rsid w:val="09E638BB"/>
    <w:rsid w:val="09FB3141"/>
    <w:rsid w:val="0A083831"/>
    <w:rsid w:val="0B8870FA"/>
    <w:rsid w:val="0BCB0FBA"/>
    <w:rsid w:val="0C2E36E7"/>
    <w:rsid w:val="0C741652"/>
    <w:rsid w:val="0CA27847"/>
    <w:rsid w:val="0D3D416A"/>
    <w:rsid w:val="0D4A0C72"/>
    <w:rsid w:val="0E28647E"/>
    <w:rsid w:val="0F2C1D70"/>
    <w:rsid w:val="0F4C2412"/>
    <w:rsid w:val="0FA7515E"/>
    <w:rsid w:val="0FE51F22"/>
    <w:rsid w:val="113D64B6"/>
    <w:rsid w:val="11531836"/>
    <w:rsid w:val="11A7406A"/>
    <w:rsid w:val="121A44A5"/>
    <w:rsid w:val="127647DA"/>
    <w:rsid w:val="12C0739F"/>
    <w:rsid w:val="12D62275"/>
    <w:rsid w:val="1319260B"/>
    <w:rsid w:val="13247DF6"/>
    <w:rsid w:val="146A5814"/>
    <w:rsid w:val="1497412F"/>
    <w:rsid w:val="15542020"/>
    <w:rsid w:val="16240763"/>
    <w:rsid w:val="16FB4F43"/>
    <w:rsid w:val="17034063"/>
    <w:rsid w:val="17935072"/>
    <w:rsid w:val="17995D46"/>
    <w:rsid w:val="18F3507E"/>
    <w:rsid w:val="19B372A4"/>
    <w:rsid w:val="1A5326BB"/>
    <w:rsid w:val="1AA678E2"/>
    <w:rsid w:val="1B80591D"/>
    <w:rsid w:val="1C0025BA"/>
    <w:rsid w:val="1C752FA8"/>
    <w:rsid w:val="1D1577FB"/>
    <w:rsid w:val="1D596426"/>
    <w:rsid w:val="1D7E5E8C"/>
    <w:rsid w:val="1DD73282"/>
    <w:rsid w:val="1DD97567"/>
    <w:rsid w:val="1E650DFA"/>
    <w:rsid w:val="1E675D84"/>
    <w:rsid w:val="1F3D58D3"/>
    <w:rsid w:val="1FB43DE7"/>
    <w:rsid w:val="21090163"/>
    <w:rsid w:val="219263AA"/>
    <w:rsid w:val="2304758B"/>
    <w:rsid w:val="2424334A"/>
    <w:rsid w:val="24E54A43"/>
    <w:rsid w:val="251937FE"/>
    <w:rsid w:val="26361ABD"/>
    <w:rsid w:val="263912A1"/>
    <w:rsid w:val="26407E4E"/>
    <w:rsid w:val="26E054C2"/>
    <w:rsid w:val="274A1956"/>
    <w:rsid w:val="279A7186"/>
    <w:rsid w:val="27B51034"/>
    <w:rsid w:val="28BC5ABB"/>
    <w:rsid w:val="28F416F8"/>
    <w:rsid w:val="29300521"/>
    <w:rsid w:val="298C7B83"/>
    <w:rsid w:val="2A0E56BB"/>
    <w:rsid w:val="2A667FDD"/>
    <w:rsid w:val="2A9860B3"/>
    <w:rsid w:val="2AF14141"/>
    <w:rsid w:val="2BC03067"/>
    <w:rsid w:val="2BE45CB1"/>
    <w:rsid w:val="2CB97AED"/>
    <w:rsid w:val="2D7D7F0E"/>
    <w:rsid w:val="2DD90EBD"/>
    <w:rsid w:val="2ED36EE3"/>
    <w:rsid w:val="2EE04EF4"/>
    <w:rsid w:val="2EF91817"/>
    <w:rsid w:val="2F177EEF"/>
    <w:rsid w:val="2F477220"/>
    <w:rsid w:val="2FB83480"/>
    <w:rsid w:val="2FCE6458"/>
    <w:rsid w:val="301601A6"/>
    <w:rsid w:val="30B55C11"/>
    <w:rsid w:val="31046251"/>
    <w:rsid w:val="31EA18EB"/>
    <w:rsid w:val="32335040"/>
    <w:rsid w:val="32B141B6"/>
    <w:rsid w:val="341B222F"/>
    <w:rsid w:val="34CA69CE"/>
    <w:rsid w:val="354A587E"/>
    <w:rsid w:val="357A2F85"/>
    <w:rsid w:val="36AE738B"/>
    <w:rsid w:val="3961212F"/>
    <w:rsid w:val="39882C57"/>
    <w:rsid w:val="398A250A"/>
    <w:rsid w:val="3A3000B7"/>
    <w:rsid w:val="3A7B60FF"/>
    <w:rsid w:val="3B233415"/>
    <w:rsid w:val="3C8B3CCA"/>
    <w:rsid w:val="3DB136C3"/>
    <w:rsid w:val="3EC84D62"/>
    <w:rsid w:val="3F253F62"/>
    <w:rsid w:val="3F617B87"/>
    <w:rsid w:val="4021297B"/>
    <w:rsid w:val="405D45A6"/>
    <w:rsid w:val="41BD0482"/>
    <w:rsid w:val="42D25330"/>
    <w:rsid w:val="438837D9"/>
    <w:rsid w:val="43A24383"/>
    <w:rsid w:val="44613C8E"/>
    <w:rsid w:val="45834A17"/>
    <w:rsid w:val="45AF0A29"/>
    <w:rsid w:val="45BD7EF6"/>
    <w:rsid w:val="45CF6AAF"/>
    <w:rsid w:val="45D724C7"/>
    <w:rsid w:val="45FA35DE"/>
    <w:rsid w:val="468477C0"/>
    <w:rsid w:val="46BD6B9F"/>
    <w:rsid w:val="47372A84"/>
    <w:rsid w:val="477E4B57"/>
    <w:rsid w:val="479C4FDD"/>
    <w:rsid w:val="48786E75"/>
    <w:rsid w:val="495614A0"/>
    <w:rsid w:val="49AA71E7"/>
    <w:rsid w:val="49F904C5"/>
    <w:rsid w:val="4A111CB3"/>
    <w:rsid w:val="4A9E21BB"/>
    <w:rsid w:val="4AA01CFD"/>
    <w:rsid w:val="4AA96E17"/>
    <w:rsid w:val="4BE64593"/>
    <w:rsid w:val="4CB052E1"/>
    <w:rsid w:val="4CEE4DC5"/>
    <w:rsid w:val="4E217FEA"/>
    <w:rsid w:val="4E9A2882"/>
    <w:rsid w:val="50E53551"/>
    <w:rsid w:val="518976D2"/>
    <w:rsid w:val="52683A31"/>
    <w:rsid w:val="52ED493F"/>
    <w:rsid w:val="532E5804"/>
    <w:rsid w:val="53CE29C2"/>
    <w:rsid w:val="541C7EC3"/>
    <w:rsid w:val="54406946"/>
    <w:rsid w:val="545F361A"/>
    <w:rsid w:val="54646E83"/>
    <w:rsid w:val="548051B1"/>
    <w:rsid w:val="54EB1352"/>
    <w:rsid w:val="551A5EDA"/>
    <w:rsid w:val="565463B1"/>
    <w:rsid w:val="56E026F0"/>
    <w:rsid w:val="56E12C15"/>
    <w:rsid w:val="56E61DD1"/>
    <w:rsid w:val="574B719F"/>
    <w:rsid w:val="575539D5"/>
    <w:rsid w:val="58596A50"/>
    <w:rsid w:val="586B4C84"/>
    <w:rsid w:val="58D2260D"/>
    <w:rsid w:val="58EF3255"/>
    <w:rsid w:val="590E4DA8"/>
    <w:rsid w:val="5A82030A"/>
    <w:rsid w:val="5B215ACE"/>
    <w:rsid w:val="5D506C47"/>
    <w:rsid w:val="5DF6105D"/>
    <w:rsid w:val="5E45203A"/>
    <w:rsid w:val="5ED115B9"/>
    <w:rsid w:val="5EDD34B2"/>
    <w:rsid w:val="5F427DC1"/>
    <w:rsid w:val="605F3D77"/>
    <w:rsid w:val="61C3512C"/>
    <w:rsid w:val="63B55C23"/>
    <w:rsid w:val="64D0709E"/>
    <w:rsid w:val="65295CAB"/>
    <w:rsid w:val="65724C80"/>
    <w:rsid w:val="65A2780B"/>
    <w:rsid w:val="65D5373C"/>
    <w:rsid w:val="65DF0A5F"/>
    <w:rsid w:val="66140709"/>
    <w:rsid w:val="66AF0431"/>
    <w:rsid w:val="66C0263F"/>
    <w:rsid w:val="66FC4F65"/>
    <w:rsid w:val="69AD29EB"/>
    <w:rsid w:val="6A0C786A"/>
    <w:rsid w:val="6A2B6021"/>
    <w:rsid w:val="6A4C7071"/>
    <w:rsid w:val="6BEF1CA0"/>
    <w:rsid w:val="6C2C7E2E"/>
    <w:rsid w:val="6C511D45"/>
    <w:rsid w:val="6D1D4911"/>
    <w:rsid w:val="6D2900BF"/>
    <w:rsid w:val="6DD438FE"/>
    <w:rsid w:val="6E3808E1"/>
    <w:rsid w:val="6F5248B0"/>
    <w:rsid w:val="6F8C7562"/>
    <w:rsid w:val="6FDE7D18"/>
    <w:rsid w:val="70196878"/>
    <w:rsid w:val="70DF5DB7"/>
    <w:rsid w:val="70F2655B"/>
    <w:rsid w:val="71606B8F"/>
    <w:rsid w:val="71665B90"/>
    <w:rsid w:val="716C0423"/>
    <w:rsid w:val="72717CD1"/>
    <w:rsid w:val="739268F5"/>
    <w:rsid w:val="73DA1821"/>
    <w:rsid w:val="746740F9"/>
    <w:rsid w:val="74744A68"/>
    <w:rsid w:val="748C0F9E"/>
    <w:rsid w:val="757D7849"/>
    <w:rsid w:val="759C6025"/>
    <w:rsid w:val="75D752AF"/>
    <w:rsid w:val="76704CDE"/>
    <w:rsid w:val="767251C4"/>
    <w:rsid w:val="77357F1F"/>
    <w:rsid w:val="78646412"/>
    <w:rsid w:val="788214B7"/>
    <w:rsid w:val="78D366C6"/>
    <w:rsid w:val="799D05BD"/>
    <w:rsid w:val="79B871A5"/>
    <w:rsid w:val="7A036672"/>
    <w:rsid w:val="7A574C10"/>
    <w:rsid w:val="7A862E00"/>
    <w:rsid w:val="7AA443C3"/>
    <w:rsid w:val="7AA9664C"/>
    <w:rsid w:val="7BC736D0"/>
    <w:rsid w:val="7C280612"/>
    <w:rsid w:val="7C482875"/>
    <w:rsid w:val="7C656FA7"/>
    <w:rsid w:val="7C715C38"/>
    <w:rsid w:val="7D140B97"/>
    <w:rsid w:val="7DC32703"/>
    <w:rsid w:val="7E1846B6"/>
    <w:rsid w:val="7E1A3F8B"/>
    <w:rsid w:val="7EA271D1"/>
    <w:rsid w:val="7ED56104"/>
    <w:rsid w:val="7F5259A6"/>
    <w:rsid w:val="7F6E5620"/>
    <w:rsid w:val="7F8C2C66"/>
    <w:rsid w:val="7FD83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b3b1412c-8ebb-46e2-8980-4ec3d458dec9</errorID>
      <errorWord>(</errorWord>
      <group>L1_Format</group>
      <groupName>格式问题</groupName>
      <ability>L2_HalfPunc</ability>
      <abilityName>全半角检查</abilityName>
      <candidateList>
        <item>（</item>
      </candidateList>
      <explain>文本全半角错误。</explain>
      <paraID>44ECA893</paraID>
      <start>15</start>
      <end>17</end>
      <status>modified</status>
      <modifiedWord>（</modifiedWord>
      <trackRevisions>true</trackRevisions>
    </reviewItem>
    <reviewItem>
      <errorID>867309fc-aad5-4658-af3a-b4ffca10710a</errorID>
      <errorWord>法律、法规</errorWord>
      <group>L1_Word</group>
      <groupName>字词问题</groupName>
      <ability>L2_Typo</ability>
      <abilityName>字词错误</abilityName>
      <candidateList>
        <item>法律法规</item>
      </candidateList>
      <explain/>
      <paraID> B1570D7</paraID>
      <start>0</start>
      <end>5</end>
      <status>ignored</status>
      <modifiedWord/>
      <trackRevisions>false</trackRevisions>
    </reviewItem>
    <reviewItem>
      <errorID>06075dd0-afba-4a3a-ab42-4e3369ec441f</errorID>
      <errorWord>文本</errorWord>
      <group>L1_AI</group>
      <groupName>深度校对</groupName>
      <ability>L2_AI_Punc</ability>
      <abilityName>标点纠错</abilityName>
      <candidateList>
        <item>文本。</item>
      </candidateList>
      <explain/>
      <paraID>629E3A60</paraID>
      <start>48</start>
      <end>53</end>
      <status>modified</status>
      <modifiedWord>文本。</modifiedWord>
      <trackRevisions>true</trackRevisions>
    </reviewItem>
    <reviewItem>
      <errorID>a9dbf0ca-5feb-4127-aa7f-17e48d44bd69</errorID>
      <errorWord>应</errorWord>
      <group>L1_Word</group>
      <groupName>字词问题</groupName>
      <ability>L2_Typo</ability>
      <abilityName>字词错误</abilityName>
      <candidateList>
        <item>应当</item>
      </candidateList>
      <explain/>
      <paraID> 273DDA2</paraID>
      <start>10</start>
      <end>11</end>
      <status>ignored</status>
      <modifiedWord/>
      <trackRevisions>false</trackRevisions>
    </reviewItem>
    <reviewItem>
      <errorID>2d6807f7-ecb5-47d3-a3db-e9ca68ecec40</errorID>
      <errorWord>应</errorWord>
      <group>L1_Word</group>
      <groupName>字词问题</groupName>
      <ability>L2_Typo</ability>
      <abilityName>字词错误</abilityName>
      <candidateList>
        <item>应当</item>
      </candidateList>
      <explain/>
      <paraID>25BB07E3</paraID>
      <start>9</start>
      <end>10</end>
      <status>ignored</status>
      <modifiedWord/>
      <trackRevisions>false</trackRevisions>
    </reviewItem>
    <reviewItem>
      <errorID>e5d256d5-f264-4721-9f17-73184be7d94f</errorID>
      <errorWord>应</errorWord>
      <group>L1_Word</group>
      <groupName>字词问题</groupName>
      <ability>L2_Typo</ability>
      <abilityName>字词错误</abilityName>
      <candidateList>
        <item>应当</item>
      </candidateList>
      <explain/>
      <paraID>6F942110</paraID>
      <start>9</start>
      <end>10</end>
      <status>ignored</status>
      <modifiedWord/>
      <trackRevisions>false</trackRevisions>
    </reviewItem>
    <reviewItem>
      <errorID>f3710e69-d260-484c-8d65-d33574613997</errorID>
      <errorWord>及及</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626A9506</paraID>
      <start>51</start>
      <end>54</end>
      <status>modified</status>
      <modifiedWord>及</modifiedWord>
      <trackRevisions>true</trackRevisions>
    </reviewItem>
    <reviewItem>
      <errorID>3487944d-d4da-4fa7-9713-b78250bfe16d</errorID>
      <errorWord>法律、法规</errorWord>
      <group>L1_Word</group>
      <groupName>字词问题</groupName>
      <ability>L2_Typo</ability>
      <abilityName>字词错误</abilityName>
      <candidateList>
        <item>法律法规</item>
      </candidateList>
      <explain/>
      <paraID>45AA16D9</paraID>
      <start>43</start>
      <end>48</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4d3040-d6ba-4dcc-a655-702d4c1f9003}">
  <ds:schemaRefs/>
</ds:datastoreItem>
</file>

<file path=docProps/app.xml><?xml version="1.0" encoding="utf-8"?>
<Properties xmlns="http://schemas.openxmlformats.org/officeDocument/2006/extended-properties" xmlns:vt="http://schemas.openxmlformats.org/officeDocument/2006/docPropsVTypes">
  <Template>Normal.dotm</Template>
  <Pages>21</Pages>
  <Words>9590</Words>
  <Characters>9634</Characters>
  <Lines>0</Lines>
  <Paragraphs>0</Paragraphs>
  <TotalTime>5</TotalTime>
  <ScaleCrop>false</ScaleCrop>
  <LinksUpToDate>false</LinksUpToDate>
  <CharactersWithSpaces>9719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2026-01-04T08:18:00Z</dcterms:created>
  <dc:creator>WPS</dc:creator>
  <cp:lastModifiedBy>WPS</cp:lastModifiedBy>
  <cp:lastPrinted>2026-02-04T07:59:00Z</cp:lastPrinted>
  <dcterms:modified xsi:type="dcterms:W3CDTF">2026-03-12T10:38:35Z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F93E9E08509C42F0B3A0E3858C7294E3_13</vt:lpwstr>
  </property>
  <property fmtid="{D5CDD505-2E9C-101B-9397-08002B2CF9AE}" pid="4" name="KSOTemplateDocerSaveRecord">
    <vt:lpwstr>eyJoZGlkIjoiY2VlYmM4ZWFmMzZiYjM5YWFmMDNlYzFlMGEwNGI3YzAiLCJ1c2VySWQiOiIyNzYwNTg4ODMifQ==</vt:lpwstr>
  </property>
</Properties>
</file>