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A8" w:rsidRDefault="00D66A65">
      <w:pPr>
        <w:spacing w:line="360" w:lineRule="auto"/>
        <w:ind w:firstLineChars="200" w:firstLine="643"/>
        <w:jc w:val="center"/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青浦区人民政府教育督导室关于对上海市青浦</w:t>
      </w:r>
      <w:r w:rsidR="006E7EA8">
        <w:rPr>
          <w:rFonts w:ascii="黑体" w:eastAsia="黑体" w:hAnsi="黑体" w:hint="eastAsia"/>
          <w:b/>
          <w:sz w:val="32"/>
          <w:szCs w:val="32"/>
        </w:rPr>
        <w:t>区</w:t>
      </w:r>
    </w:p>
    <w:p w:rsidR="00B47245" w:rsidRDefault="00D66A65">
      <w:pPr>
        <w:spacing w:line="360" w:lineRule="auto"/>
        <w:ind w:firstLineChars="200" w:firstLine="643"/>
        <w:jc w:val="center"/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第一中学发展性教育综合督导评价的意见书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根据《国家教育督导条例》《上海市教育督导条例》的精神和《青浦区中小学校</w:t>
      </w:r>
      <w:r>
        <w:rPr>
          <w:rFonts w:ascii="仿宋" w:eastAsia="仿宋" w:hAnsi="仿宋" w:cs="仿宋"/>
          <w:sz w:val="28"/>
          <w:szCs w:val="28"/>
        </w:rPr>
        <w:t>发展性教育综合督导评价</w:t>
      </w:r>
      <w:r>
        <w:rPr>
          <w:rFonts w:ascii="仿宋" w:eastAsia="仿宋" w:hAnsi="仿宋" w:cs="仿宋" w:hint="eastAsia"/>
          <w:sz w:val="28"/>
          <w:szCs w:val="28"/>
        </w:rPr>
        <w:t>》要求，</w:t>
      </w:r>
      <w:r>
        <w:rPr>
          <w:rFonts w:ascii="华文仿宋" w:eastAsia="华文仿宋" w:hAnsi="华文仿宋" w:hint="eastAsia"/>
          <w:sz w:val="28"/>
          <w:szCs w:val="28"/>
        </w:rPr>
        <w:t>青浦区教育督导室组织</w:t>
      </w:r>
      <w:r w:rsidR="006E7EA8">
        <w:rPr>
          <w:rFonts w:ascii="华文仿宋" w:eastAsia="华文仿宋" w:hAnsi="华文仿宋" w:hint="eastAsia"/>
          <w:sz w:val="28"/>
          <w:szCs w:val="28"/>
        </w:rPr>
        <w:t>督导组</w:t>
      </w:r>
      <w:r>
        <w:rPr>
          <w:rFonts w:ascii="华文仿宋" w:eastAsia="华文仿宋" w:hAnsi="华文仿宋" w:hint="eastAsia"/>
          <w:sz w:val="28"/>
          <w:szCs w:val="28"/>
        </w:rPr>
        <w:t>一行于20</w:t>
      </w:r>
      <w:r>
        <w:rPr>
          <w:rFonts w:ascii="华文仿宋" w:eastAsia="华文仿宋" w:hAnsi="华文仿宋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5年10月23日，对上海市青浦第一中学</w:t>
      </w:r>
      <w:r w:rsidRPr="006E7EA8">
        <w:rPr>
          <w:rFonts w:ascii="华文仿宋" w:eastAsia="华文仿宋" w:hAnsi="华文仿宋" w:hint="eastAsia"/>
          <w:sz w:val="28"/>
          <w:szCs w:val="28"/>
        </w:rPr>
        <w:t>开展了发展性教育综合督导评价</w:t>
      </w:r>
      <w:r>
        <w:rPr>
          <w:rFonts w:ascii="华文仿宋" w:eastAsia="华文仿宋" w:hAnsi="华文仿宋" w:hint="eastAsia"/>
          <w:sz w:val="28"/>
          <w:szCs w:val="28"/>
        </w:rPr>
        <w:t>。期间，</w:t>
      </w:r>
      <w:r w:rsidR="006E7EA8">
        <w:rPr>
          <w:rFonts w:ascii="华文仿宋" w:eastAsia="华文仿宋" w:hAnsi="华文仿宋" w:hint="eastAsia"/>
          <w:sz w:val="28"/>
          <w:szCs w:val="28"/>
        </w:rPr>
        <w:t>督导</w:t>
      </w:r>
      <w:r>
        <w:rPr>
          <w:rFonts w:ascii="华文仿宋" w:eastAsia="华文仿宋" w:hAnsi="华文仿宋" w:hint="eastAsia"/>
          <w:sz w:val="28"/>
          <w:szCs w:val="28"/>
        </w:rPr>
        <w:t>组听取了</w:t>
      </w:r>
      <w:r w:rsidRPr="006E7EA8">
        <w:rPr>
          <w:rFonts w:ascii="华文仿宋" w:eastAsia="华文仿宋" w:hAnsi="华文仿宋" w:hint="eastAsia"/>
          <w:sz w:val="28"/>
          <w:szCs w:val="28"/>
        </w:rPr>
        <w:t>陆飞军</w:t>
      </w:r>
      <w:r>
        <w:rPr>
          <w:rFonts w:ascii="华文仿宋" w:eastAsia="华文仿宋" w:hAnsi="华文仿宋" w:hint="eastAsia"/>
          <w:sz w:val="28"/>
          <w:szCs w:val="28"/>
        </w:rPr>
        <w:t>校长围绕自评报告所作的汇报，访谈了校长、总支书记、副校长、中层干部、教师等共</w:t>
      </w:r>
      <w:r w:rsidRPr="006E7EA8">
        <w:rPr>
          <w:rFonts w:ascii="华文仿宋" w:eastAsia="华文仿宋" w:hAnsi="华文仿宋" w:hint="eastAsia"/>
          <w:sz w:val="28"/>
          <w:szCs w:val="28"/>
        </w:rPr>
        <w:t>18</w:t>
      </w:r>
      <w:r>
        <w:rPr>
          <w:rFonts w:ascii="华文仿宋" w:eastAsia="华文仿宋" w:hAnsi="华文仿宋" w:hint="eastAsia"/>
          <w:sz w:val="28"/>
          <w:szCs w:val="28"/>
        </w:rPr>
        <w:t>人次,召开年级组长和</w:t>
      </w:r>
      <w:r>
        <w:rPr>
          <w:rFonts w:ascii="华文仿宋" w:eastAsia="华文仿宋" w:hAnsi="华文仿宋"/>
          <w:sz w:val="28"/>
          <w:szCs w:val="28"/>
        </w:rPr>
        <w:t>班主任</w:t>
      </w:r>
      <w:r>
        <w:rPr>
          <w:rFonts w:ascii="华文仿宋" w:eastAsia="华文仿宋" w:hAnsi="华文仿宋" w:hint="eastAsia"/>
          <w:sz w:val="28"/>
          <w:szCs w:val="28"/>
        </w:rPr>
        <w:t>、教研组长和教师、学生等3个座谈会共</w:t>
      </w:r>
      <w:r w:rsidRPr="006E7EA8">
        <w:rPr>
          <w:rFonts w:ascii="华文仿宋" w:eastAsia="华文仿宋" w:hAnsi="华文仿宋" w:hint="eastAsia"/>
          <w:sz w:val="28"/>
          <w:szCs w:val="28"/>
        </w:rPr>
        <w:t>31</w:t>
      </w:r>
      <w:r>
        <w:rPr>
          <w:rFonts w:ascii="华文仿宋" w:eastAsia="华文仿宋" w:hAnsi="华文仿宋" w:hint="eastAsia"/>
          <w:sz w:val="28"/>
          <w:szCs w:val="28"/>
        </w:rPr>
        <w:t>人次，观课</w:t>
      </w:r>
      <w:r w:rsidRPr="006E7EA8">
        <w:rPr>
          <w:rFonts w:ascii="华文仿宋" w:eastAsia="华文仿宋" w:hAnsi="华文仿宋" w:hint="eastAsia"/>
          <w:sz w:val="28"/>
          <w:szCs w:val="28"/>
        </w:rPr>
        <w:t>7</w:t>
      </w:r>
      <w:r>
        <w:rPr>
          <w:rFonts w:ascii="华文仿宋" w:eastAsia="华文仿宋" w:hAnsi="华文仿宋" w:hint="eastAsia"/>
          <w:sz w:val="28"/>
          <w:szCs w:val="28"/>
        </w:rPr>
        <w:t>节，查阅了学校相关信息及档案资料，对</w:t>
      </w:r>
      <w:r w:rsidRPr="006E7EA8">
        <w:rPr>
          <w:rFonts w:ascii="华文仿宋" w:eastAsia="华文仿宋" w:hAnsi="华文仿宋" w:hint="eastAsia"/>
          <w:sz w:val="28"/>
          <w:szCs w:val="28"/>
        </w:rPr>
        <w:t>169</w:t>
      </w:r>
      <w:r>
        <w:rPr>
          <w:rFonts w:ascii="华文仿宋" w:eastAsia="华文仿宋" w:hAnsi="华文仿宋" w:hint="eastAsia"/>
          <w:sz w:val="28"/>
          <w:szCs w:val="28"/>
        </w:rPr>
        <w:t>名教师、</w:t>
      </w:r>
      <w:r w:rsidRPr="006E7EA8">
        <w:rPr>
          <w:rFonts w:ascii="华文仿宋" w:eastAsia="华文仿宋" w:hAnsi="华文仿宋" w:hint="eastAsia"/>
          <w:sz w:val="28"/>
          <w:szCs w:val="28"/>
        </w:rPr>
        <w:t>120</w:t>
      </w:r>
      <w:r>
        <w:rPr>
          <w:rFonts w:ascii="华文仿宋" w:eastAsia="华文仿宋" w:hAnsi="华文仿宋" w:hint="eastAsia"/>
          <w:sz w:val="28"/>
          <w:szCs w:val="28"/>
        </w:rPr>
        <w:t>名学生、</w:t>
      </w:r>
      <w:r w:rsidRPr="006E7EA8">
        <w:rPr>
          <w:rFonts w:ascii="华文仿宋" w:eastAsia="华文仿宋" w:hAnsi="华文仿宋" w:hint="eastAsia"/>
          <w:sz w:val="28"/>
          <w:szCs w:val="28"/>
        </w:rPr>
        <w:t>123</w:t>
      </w:r>
      <w:r>
        <w:rPr>
          <w:rFonts w:ascii="华文仿宋" w:eastAsia="华文仿宋" w:hAnsi="华文仿宋" w:hint="eastAsia"/>
          <w:sz w:val="28"/>
          <w:szCs w:val="28"/>
        </w:rPr>
        <w:t>名家长、</w:t>
      </w:r>
      <w:r w:rsidRPr="006E7EA8">
        <w:rPr>
          <w:rFonts w:ascii="华文仿宋" w:eastAsia="华文仿宋" w:hAnsi="华文仿宋" w:hint="eastAsia"/>
          <w:sz w:val="28"/>
          <w:szCs w:val="28"/>
        </w:rPr>
        <w:t>54</w:t>
      </w:r>
      <w:r>
        <w:rPr>
          <w:rFonts w:ascii="华文仿宋" w:eastAsia="华文仿宋" w:hAnsi="华文仿宋" w:hint="eastAsia"/>
          <w:sz w:val="28"/>
          <w:szCs w:val="28"/>
        </w:rPr>
        <w:t>名</w:t>
      </w:r>
      <w:r>
        <w:rPr>
          <w:rFonts w:ascii="华文仿宋" w:eastAsia="华文仿宋" w:hAnsi="华文仿宋"/>
          <w:sz w:val="28"/>
          <w:szCs w:val="28"/>
        </w:rPr>
        <w:t>社区代表</w:t>
      </w:r>
      <w:r>
        <w:rPr>
          <w:rFonts w:ascii="华文仿宋" w:eastAsia="华文仿宋" w:hAnsi="华文仿宋" w:hint="eastAsia"/>
          <w:sz w:val="28"/>
          <w:szCs w:val="28"/>
        </w:rPr>
        <w:t>进行了问卷调查，共获取原始数据</w:t>
      </w:r>
      <w:r w:rsidR="006E7EA8" w:rsidRPr="006E7EA8">
        <w:rPr>
          <w:rFonts w:ascii="华文仿宋" w:eastAsia="华文仿宋" w:hAnsi="华文仿宋" w:hint="eastAsia"/>
          <w:sz w:val="28"/>
          <w:szCs w:val="28"/>
        </w:rPr>
        <w:t>13849</w:t>
      </w:r>
      <w:r>
        <w:rPr>
          <w:rFonts w:ascii="华文仿宋" w:eastAsia="华文仿宋" w:hAnsi="华文仿宋" w:hint="eastAsia"/>
          <w:sz w:val="28"/>
          <w:szCs w:val="28"/>
        </w:rPr>
        <w:t>余条。比较全面地了解了上海市青浦第一中学近</w:t>
      </w:r>
      <w:r>
        <w:rPr>
          <w:rFonts w:ascii="华文仿宋" w:eastAsia="华文仿宋" w:hAnsi="华文仿宋"/>
          <w:sz w:val="28"/>
          <w:szCs w:val="28"/>
        </w:rPr>
        <w:t>三年</w:t>
      </w:r>
      <w:r>
        <w:rPr>
          <w:rFonts w:ascii="华文仿宋" w:eastAsia="华文仿宋" w:hAnsi="华文仿宋" w:hint="eastAsia"/>
          <w:sz w:val="28"/>
          <w:szCs w:val="28"/>
        </w:rPr>
        <w:t>的发展情况。依据本次发展性教育</w:t>
      </w:r>
      <w:r>
        <w:rPr>
          <w:rFonts w:ascii="华文仿宋" w:eastAsia="华文仿宋" w:hAnsi="华文仿宋"/>
          <w:sz w:val="28"/>
          <w:szCs w:val="28"/>
        </w:rPr>
        <w:t>综合</w:t>
      </w:r>
      <w:r>
        <w:rPr>
          <w:rFonts w:ascii="华文仿宋" w:eastAsia="华文仿宋" w:hAnsi="华文仿宋" w:hint="eastAsia"/>
          <w:sz w:val="28"/>
          <w:szCs w:val="28"/>
        </w:rPr>
        <w:t>督导评价指标，</w:t>
      </w:r>
      <w:r w:rsidR="006E7EA8">
        <w:rPr>
          <w:rFonts w:ascii="华文仿宋" w:eastAsia="华文仿宋" w:hAnsi="华文仿宋" w:hint="eastAsia"/>
          <w:sz w:val="28"/>
          <w:szCs w:val="28"/>
        </w:rPr>
        <w:t>督导</w:t>
      </w:r>
      <w:r>
        <w:rPr>
          <w:rFonts w:ascii="华文仿宋" w:eastAsia="华文仿宋" w:hAnsi="华文仿宋" w:hint="eastAsia"/>
          <w:sz w:val="28"/>
          <w:szCs w:val="28"/>
        </w:rPr>
        <w:t>组在汇总分析各类信息的基础上，形成了如下意见：</w:t>
      </w:r>
    </w:p>
    <w:p w:rsidR="006E7EA8" w:rsidRDefault="00D66A65" w:rsidP="006E7EA8">
      <w:pPr>
        <w:spacing w:line="520" w:lineRule="exact"/>
        <w:ind w:firstLineChars="200" w:firstLine="600"/>
        <w:rPr>
          <w:rFonts w:ascii="黑体" w:eastAsia="黑体" w:hAnsi="黑体"/>
          <w:bCs/>
          <w:color w:val="000000"/>
          <w:sz w:val="30"/>
          <w:szCs w:val="30"/>
        </w:rPr>
      </w:pPr>
      <w:r>
        <w:rPr>
          <w:rFonts w:ascii="黑体" w:eastAsia="黑体" w:hAnsi="黑体" w:hint="eastAsia"/>
          <w:bCs/>
          <w:color w:val="000000"/>
          <w:sz w:val="30"/>
          <w:szCs w:val="30"/>
        </w:rPr>
        <w:t>一</w:t>
      </w:r>
      <w:r>
        <w:rPr>
          <w:rFonts w:ascii="黑体" w:eastAsia="黑体" w:hAnsi="黑体"/>
          <w:bCs/>
          <w:color w:val="000000"/>
          <w:sz w:val="30"/>
          <w:szCs w:val="30"/>
        </w:rPr>
        <w:t>、</w:t>
      </w:r>
      <w:r w:rsidR="006E7EA8">
        <w:rPr>
          <w:rFonts w:ascii="黑体" w:eastAsia="黑体" w:hAnsi="黑体" w:hint="eastAsia"/>
          <w:bCs/>
          <w:color w:val="000000"/>
          <w:sz w:val="30"/>
          <w:szCs w:val="30"/>
        </w:rPr>
        <w:t>总体评价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全面贯彻党的教育方针，创新实施“四色三环”大思政教育，落实立德树人根本任务。注重规划引领、坚持依法治校，强化安全保障，凝聚育人合力，有效推动现代学校治理体系建设。探索数字赋能与绿色评价，推进课堂教学方式变革；丰富发展平台，努力打造专业精进的教师队伍。聚焦生态素养培育，构建生态特色课程体系，成功创建上海市特色普通高中。牵头组建基础教育集团，形成辐射带动效应。社区、家长、学生和教师对学校各项工作满意度高，办学质量获得广泛认可。</w:t>
      </w:r>
    </w:p>
    <w:p w:rsidR="006E7EA8" w:rsidRDefault="00D66A65" w:rsidP="006E7EA8">
      <w:pPr>
        <w:spacing w:line="520" w:lineRule="exact"/>
        <w:ind w:firstLineChars="200" w:firstLine="600"/>
        <w:rPr>
          <w:rFonts w:ascii="黑体" w:eastAsia="黑体" w:hAnsi="黑体"/>
          <w:bCs/>
          <w:color w:val="000000"/>
          <w:sz w:val="30"/>
          <w:szCs w:val="30"/>
        </w:rPr>
      </w:pPr>
      <w:r>
        <w:rPr>
          <w:rFonts w:ascii="黑体" w:eastAsia="黑体" w:hAnsi="黑体" w:hint="eastAsia"/>
          <w:bCs/>
          <w:color w:val="000000"/>
          <w:sz w:val="30"/>
          <w:szCs w:val="30"/>
        </w:rPr>
        <w:t>二、办学特色与主要经验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（一）学校治理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1.强化党建引领，构筑育人体系，思政铸魂培育时代英才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一是优化党总支架构，完善"1+2+N"制度体系，建立书记校长定</w:t>
      </w:r>
      <w:r>
        <w:rPr>
          <w:rFonts w:ascii="华文仿宋" w:eastAsia="华文仿宋" w:hAnsi="华文仿宋" w:cs="华文仿宋" w:hint="eastAsia"/>
          <w:sz w:val="28"/>
          <w:szCs w:val="24"/>
        </w:rPr>
        <w:lastRenderedPageBreak/>
        <w:t>期沟通协调机制，落实党组织领导的校长负责制。通过中心组学习、“周二有约・学思汇”等载体加强政治理论学习，结合警示教育与清风承诺，强化党风廉政建设，严守意识形态阵地。问卷显示，97.6%的教师认可党组织的政治核心作用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二是打造“青虹”党建特色品牌，构建“党建+活动/学科/思政/团队/服务”的多元融合的运作模式。党员教师在教育教学改革中勇挑重担，发挥先锋模范作用，涌现出上海市五一劳动奖章获得者等先进典型。党组织获评区示范党组织称号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三是聚焦“有家国情怀、有真才实学、有生态自觉”的育人目标，探索“课程、文化、活动、实践”等“六育人”途径。以生态素养培育为抓手，融入公民素养教育，落实“习读本”，创新实施大思政教育，培基铸魂培养时代英才。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2.注重规划引领，坚持依法治校，不断提高学校治理效能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对标上位精神，结合办学实际，适时编制“十四五”发展规划，明确发展目标和生态素养培育等重点项目。通过细化目标分解、对接部门任务分配并纳入年度考核，推进规划实施。根据定期检视的执行效果，结合绿色指标测评数据，动态优化规划实施，形成“规划—实施—评价”闭环管理。问卷显示，93.6%的教职工认同学校发展规划并积极参与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依法完成章程修订，构建了课程管理、师资考核等六大类制度，建立“立改废”机制，优化“绩效考评”等制度十多项，确保制度的时效性与有效性。注重民主管理、工会教代会有效履职，民主参与渠道畅通；完善师生权益保障机制，制定《学生教育惩戒实施细则》，建立“事前告知、事中监督、事后帮扶”机制，推行法治与人文并重的校园管理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学校健全三级家委会，加强家庭教育指导，家长学校年均开展专题讲座约14场，家校共育节吸引超1500名家长参与。挖掘整合社会</w:t>
      </w:r>
      <w:r>
        <w:rPr>
          <w:rFonts w:ascii="华文仿宋" w:eastAsia="华文仿宋" w:hAnsi="华文仿宋" w:cs="华文仿宋" w:hint="eastAsia"/>
          <w:sz w:val="28"/>
          <w:szCs w:val="24"/>
        </w:rPr>
        <w:lastRenderedPageBreak/>
        <w:t>资源，与20余家单位共建，开展生态实践、法治教育和研学等活动，学生累计参与社区服务超3万人次。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（二）德育文化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1.聚焦立德树人，坚持五育并举，护航健康成长全面发展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学校秉持“勤勉、创新、务实、致远”校训，坚持五育并举，以德育为核心，以生态素养培育为特色，构建三全育人格局。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一是强化思想品德教育。依托“四色三环”大思政育人体系，将理想信念教育融入日常，通过开学思政第一课、英烈祭扫等活动，厚植家国情怀。制定《生态行为准则》，有效培育良好生态素养；强化行规养成教育，促进文明习惯养成。问卷显示，98.2%的教师认为学校德育工作成效显著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二是构建身心健康保障体系，开发游泳、篮球等体育校本课程，2021年至今区级及以上体育赛事获奖超千余项，学生近视率显著下降。完善心理健康教育网络，开设心理健康课程，设立心理剧社等社团，连续5年举办心理健康节，获评“上海市心理健康示范校”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三是采用“基础+特色”的模式，推行美育教育。开设音乐、美术等基础课程，开发书法、舞蹈等特色课程；将美育融入各学科教学，推行“艺术导师制”；组建合唱团等艺术社团，定期举办"青壹剧场"月展演等，营造美育环境和艺术氛围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四是推行“课程+实践+评价”的劳动教育。开设劳动、学农等课程，设立校园劳动岗、签约校外基地，打造"YUE劳动"特色项目。通过家庭劳动打卡、社区服务等，培养劳动习惯与技能。构建“课程-社团-竞赛”培养链。开设编程、机器人等课程，组建科技社团，开展“碳中和”学习。通过冬令营、参加科创大赛等。培育创新素养。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2.营造育人环境，丰富文化活动，彰显以文化人教育功能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学校立足“文化立校”，构建特色较为鲜明的校园文化体系。一是凝练办学理念，践行校训精神，融入生态教育，构建了独具特色的</w:t>
      </w:r>
      <w:r>
        <w:rPr>
          <w:rFonts w:ascii="华文仿宋" w:eastAsia="华文仿宋" w:hAnsi="华文仿宋" w:cs="华文仿宋" w:hint="eastAsia"/>
          <w:sz w:val="28"/>
          <w:szCs w:val="24"/>
        </w:rPr>
        <w:lastRenderedPageBreak/>
        <w:t>“青壹”文化价值体系。二是建立校园文化标识系统，建成生态园区等文化景观和“筑梦生态水乡”等四大主题文化区，打造“三区一廊”的校园环境文化。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努力丰富校园文化活动，举办生态文化节、悦读节、阳光体育节等品牌活动，充分展现学生才华。依托20余个校外实践基地，开展60余场“行走课堂”、红色研学、英烈祭扫等实践活动，构建“红色教育+生态实践+人文体验”的校外文化建设系列，让红色基因深度融入学校文化建设谱系。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（三）课程教学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1.落实双新要求，打造特色课程，努力满足学生发展需求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学校对标“双新”要求，以“立德树人、生态赋能、全面发展”为导向，有序推进课程建设。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一是确立了以五育融合为导向、以核心素养为基石、以生态素养为特色的课程建设理念。二是编制《青浦一中课程实施方案》和《学校课程实施计划》，开齐开足国家规定课程。通过课程评估委员会加强课程评价与管理，确保课程实施规范有序。三是着力打造校本特色课程，形成涵盖“1块生态学通识课程”“3类生态自选课程”和“N项生态素养拔尖课程”三大板块的“生态素养培育”课程体系。</w:t>
      </w:r>
    </w:p>
    <w:p w:rsidR="006E7EA8" w:rsidRDefault="00D66A65" w:rsidP="006E7EA8">
      <w:pPr>
        <w:spacing w:line="520" w:lineRule="exact"/>
        <w:ind w:firstLineChars="200" w:firstLine="560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注重跨学科、综合性、实践性课程开发与实施。以“项目化学习”“单元教学设计”为牵引，联合集团校组建"1+1+N项目化学习共同体"，开发了培养学生核心素养的7门大概念课程。作为“大思政课”建设重点试验区的项目牵头校，积极参与学段衔接、内容贯通的“大思政课”一体化推进项目，充分发挥课程的整体育人功能。</w:t>
      </w:r>
    </w:p>
    <w:p w:rsidR="006E7EA8" w:rsidRDefault="00D66A65" w:rsidP="006E7EA8">
      <w:pPr>
        <w:spacing w:line="520" w:lineRule="exact"/>
        <w:ind w:firstLineChars="200" w:firstLine="561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2.聚焦课堂教学，探索教学改革，推进课堂教学质效提升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学校实施“目标引领、课程统领、教材改革、课堂转型、考核促进”的一体化教学策略。通过迭代升级单元教学设计模板、作业档案模板等，分析单元教材内容的渗透路径和承载目标，推进单元教学设</w:t>
      </w:r>
      <w:r>
        <w:rPr>
          <w:rFonts w:ascii="华文仿宋" w:eastAsia="华文仿宋" w:hAnsi="华文仿宋" w:cs="华文仿宋" w:hint="eastAsia"/>
          <w:sz w:val="28"/>
          <w:szCs w:val="24"/>
        </w:rPr>
        <w:lastRenderedPageBreak/>
        <w:t>计。二是聚焦学科核心素养，编制教学目标，组织教学内容；以学生为主体，加强学情分析，遵循教学评一致性，设计作业与评价，提升课堂教学有效性。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学校从需求诊断、分层施策、教学优化三个维度，优化教学施策。一是进行分层走班教学，通过“组内异质、组间同质”的策略，结合“</w:t>
      </w:r>
      <w:r w:rsidRPr="006E7EA8">
        <w:rPr>
          <w:rFonts w:ascii="华文仿宋" w:eastAsia="华文仿宋" w:hAnsi="华文仿宋" w:cs="华文仿宋" w:hint="eastAsia"/>
          <w:sz w:val="28"/>
          <w:szCs w:val="24"/>
        </w:rPr>
        <w:t>培优强底”个性辅导，促进每一个学生的最优发展。二是加强课堂互动观察，设计阶梯式学习任务和问题链，有效激发学习主动性。三是借助数字技术，</w:t>
      </w:r>
      <w:r>
        <w:rPr>
          <w:rFonts w:ascii="华文仿宋" w:eastAsia="华文仿宋" w:hAnsi="华文仿宋" w:cs="华文仿宋" w:hint="eastAsia"/>
          <w:sz w:val="28"/>
          <w:szCs w:val="24"/>
        </w:rPr>
        <w:t>设计阶梯式学习任务，有效提升教学评的精准性。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积极探索“生态课堂”实践。以“预学习-交互学习-拓展学习”为策略，初步构建“基于生活真实情境的大任务驱动”教学模式。以达成“德性・创生・相长”的课堂特色为目标，通过骨干教师示范课、主题论坛等，推动情境化教学落地，促进学生深度学习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（四）教师发展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1.加强师资管理，优化培养机制，整体推进师资队伍建设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学校将师资队伍建设放在优先位置，严格落实市颁标准，按规定配备专任教师，配强党政管理团队，并通过骨干教师柔性流动，有效激活教师队伍活力。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以“优绩优酬”为原则，构建全周期的教师评价体系。设立“银杏优师”“生态素养特色教师”等荣誉称号，将考核结果与评优晋升、培训机会挂钩。实施分层分类培养，通过见习教师规范化培训、慧行工作坊、银杏优师工程等举措，助力不同层次教师稳步发展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2.强化师德建设，提升专业素养，夯实学校发展人才基础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以常态化制度建设推动师德师风落地见效。一是将师德师风纳入考核体系，签约师德承诺书、严格执行“师德一票否决制”，规范依法从教行为。二是建立师德师风教育与改进机制。定期开展师德教育专题研讨，通过公众号“师德师风学习专栏”等宣传师德典型。三是实施“标杆引领+团队共进”双轮驱动，发挥榜样引领作用，营</w:t>
      </w:r>
      <w:r>
        <w:rPr>
          <w:rFonts w:ascii="华文仿宋" w:eastAsia="华文仿宋" w:hAnsi="华文仿宋" w:cs="华文仿宋" w:hint="eastAsia"/>
          <w:sz w:val="28"/>
          <w:szCs w:val="24"/>
        </w:rPr>
        <w:lastRenderedPageBreak/>
        <w:t>造重德养德的良好氛围。问卷显示，99.2%的学生认同教师“为人师表、敬业爱生”。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构建“一二三四八”校本研修运作体系，以“学思践悟、研训一体”为行动导则，助力教师专业素养提升。定期开展“双新”培训、数字化工具应用培训，提高新课程实施能力。举办“基于学习者体验的线上有效教学”等主题论坛，搭建“成果分享平台”，营造“比学赶超”的教研氛围。近五年立项市级课题3项、区级课题18项，逐步形成“教学-研究-实践”的良性循环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（五）后勤保障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1.加强财资管理，完善硬件设施，优化师生学习生活条件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学校制定财资管理相关制度，合理编制预算、决算，资产管理规范有序。问卷显示，97%的教师“非常认可”学校“规范执行财务制度，经费使用率有效率高”。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设施设备配置、信息化建设水平均符合上海市普通高中建设要求，教学区、生活区等布局合理。实验室均配备标准化实验台与安全防护设备，所有教室配备触控一体机。积极建设“天文光学创新实验室、航天遥感实验室、生物组培创新实验室”等学习空间，为满足选课走班、自主探究等提供场域支撑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学校建立了完善的设施设备维护与开放机制，成立专项运维团队，形成“日巡查、周检修、月保养”机制，确保设备正常运行。学校还建立了“空间使用登记制度”，各类学习空间平均使用率达85%。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2.健全安全体系，落实安全教育，全力确保师生校园安全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以“四到位”为核心，构建安全管理组织架构，成立安全文明校园工作领导小组，明确校四级安全责任，签订《安全责任书》。建立“职能部门联动机制”，联合青浦区交警支队制定“护学岗”方案，形成齐抓共管的安全工作格局。学校将安全工作纳入年度考核体系，强化全员安全意识。实现校园监控系统全覆盖，实时监控校园重</w:t>
      </w:r>
      <w:r>
        <w:rPr>
          <w:rFonts w:ascii="华文仿宋" w:eastAsia="华文仿宋" w:hAnsi="华文仿宋" w:cs="华文仿宋" w:hint="eastAsia"/>
          <w:sz w:val="28"/>
          <w:szCs w:val="24"/>
        </w:rPr>
        <w:lastRenderedPageBreak/>
        <w:t>点区域和关键部位。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以“预防为主、教育先行”为原则，开展形式多样的安全教育。开设涵盖交通安全、防溺水等内容的“安全第一课”；定期组织消防疏散应急演练，开展“安全教育月”活动；通过校园网“安全专栏”、公众号等，扩大安全教育覆盖面。建立“欺凌预防—干预—处理”机制，开展班级欺凌隐患排查，组织“网络沉迷防治”主题班会。近年来无重大安全责任事故发生，连续获评“上海市安全文明校园”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（六）特色发展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1.探索数字赋能，完善评价机制，办学成效获得广泛认同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整体推进数字化基础建设，赋能教与学方式变革。制定《教学数字化转型三年实施计划》，配备华为平板等硬件设备，构建“三个助手”平台。研发数字化精品课例研，开发校本数字化资源。实施“基础-进阶-精通”三阶培训，助力教师理念转变和技能提升。依托数字技术，推进从“经验判断”到“数据驱动”的精准教学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探索构建质量保障体系，促进绿色发展。出台《综合素质评价方案》等文件，制定基础性与发展性评价指标，将生态素养纳入综合素质评价，运用绿色指标测评数据指导教学改进，施行“评价-改进-提高”的质量提升闭环管理。2024年高二年级学科素养测评增值率达15%，初中部学业标准达成度等核心指标持续提升，近五年学生体质健康优良率大幅度提升，有效显示了绿色发展的育人成效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2.引领集团办学，持续特色创建，成功创建特色普通高中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t>学校引领集团化办学，助力优质均衡发展。一是构建“三级贯通+三制协同”治理体系，打造“青壹”文化矩阵，开发十多门共享课程。二是作为牵头校，共享场馆和数字化硬件设备，开展数字化教学展示周等活动。承办长三角生态教育论坛，输出经验至云南、甘肃等地。几年来，通过共享优质师训资源和骨干师资流动等，助力尚美中学高级教师占比持续上升，支持佳禾、逸夫小学办学经验全区推广。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4"/>
        </w:rPr>
        <w:lastRenderedPageBreak/>
        <w:t>学校整体设计、着重推进“生态素养”教育，成功创建特色高中。重新界定“生态素养”内涵，构建“1+3+N”课程体系，横向覆盖环境、生命、社会三大领域，纵向贯通小初高学段。培育特色教师团队，推动万婷婷老师以“碳中和”项目指导学生获多项大奖。2023年学校成功获评“上海市特色普通高中”，问卷显示，家长、学生对特色发展的认同度达96%。</w:t>
      </w:r>
    </w:p>
    <w:p w:rsidR="006E7EA8" w:rsidRDefault="00D66A65" w:rsidP="006E7EA8">
      <w:pPr>
        <w:spacing w:line="520" w:lineRule="exact"/>
        <w:ind w:firstLineChars="200" w:firstLine="600"/>
        <w:jc w:val="left"/>
        <w:rPr>
          <w:rFonts w:ascii="黑体" w:eastAsia="黑体" w:hAnsi="黑体"/>
          <w:bCs/>
          <w:color w:val="000000"/>
          <w:sz w:val="30"/>
          <w:szCs w:val="30"/>
        </w:rPr>
      </w:pPr>
      <w:r>
        <w:rPr>
          <w:rFonts w:ascii="黑体" w:eastAsia="黑体" w:hAnsi="黑体" w:hint="eastAsia"/>
          <w:bCs/>
          <w:color w:val="000000"/>
          <w:sz w:val="30"/>
          <w:szCs w:val="30"/>
        </w:rPr>
        <w:t>三、存在的问题与建议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（一）“生态素养教育”需从特色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品牌建设的视角整体设计，专业化水平和影响力需进一步彰显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建议学校：一是加强“生态素养培育”的专业研究，制定校本（集团）“生态素养”模型，发布《“生态素养”发展年度报告》，引领学校从课程供给、师资支持、环境支撑、评价改进等维度，推进“生态教育”特色的系统性深化。二是从统整的视角，对接“长学制”培养改革新政，以“生态教育”为牵引，引进高校、社区专业力量，提升教师在生态教育领域的专业能力；建立“课题—课程—课堂”转化通道，带动生物类相关的创新素养贯通式培育。三是运用AI等新技术，通过数字化加持的“过程记录、成效评估与展示宣传”等，进一步扩大特色品牌的影响力，形成“以生态教育特色品牌建设引领普通学校高品质发展”的典型案例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（二）课程教学的系统化设计与课堂实践深度有待提升，生态课堂建设需进一步落地见效</w:t>
      </w:r>
    </w:p>
    <w:p w:rsidR="006E7EA8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建议学校：一是以国家课程方案为指导，以初高一体化育人理念系统规划课程建设，凝练形成学校课程总目标。从“横向分类拓展+纵向分层衔接”两个维度，绘制以“生态教育”为特色、初高学段有机衔接、进阶关联的学校课程图谱。二是深化“生态课堂”实践和行动研究，从理论架构到实践验证层面，厘清和凝练“双新”背景下“生态课堂”的教学理念，优化生态课堂结构。三是加大校本“生态课堂”</w:t>
      </w: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实践探索，以试点到全域的分层推进机制，提炼成功课例，培育“生态课堂”文化，促进核心素养导向的育人方式从“试点创新”迈向“全域深化”。</w:t>
      </w:r>
    </w:p>
    <w:p w:rsidR="006E7EA8" w:rsidRDefault="00D66A65" w:rsidP="006E7EA8">
      <w:pPr>
        <w:spacing w:line="520" w:lineRule="exact"/>
        <w:ind w:firstLineChars="200" w:firstLine="561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（三）教师个人发展规划的管理闭环未完全形成，高阶专业成长与跨学科能力有待进一步加强</w:t>
      </w:r>
    </w:p>
    <w:p w:rsidR="00B47245" w:rsidRDefault="00D66A65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建议学校一是形成教师个人发展规划的管理闭环，强化对规划落实、考评、总结的过程性管理与服务，确保规划与学校整体发展、个人专业成长紧密契合。建立定期评估与反馈机制，提供针对性专业支持，发挥教师专业发展规划的引领作用。二是制定个性化成长方案，深化“银杏优师”等评选机制，提供更多高层次培训、跨校交流与项目研究机会，激发专业成长的内生动力，支持更多优秀教师在专业能力和专业品质上进阶提升。三是加强教师跨学科教学能力的培养，通过跨学科教研、项目化学习共同体等途径，提升教师综合素养与教学创新能力，为学校高质量发展提供持续、优质的人才保障。</w:t>
      </w:r>
    </w:p>
    <w:p w:rsidR="006E7EA8" w:rsidRDefault="006E7EA8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</w:p>
    <w:p w:rsidR="006E7EA8" w:rsidRDefault="006E7EA8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</w:p>
    <w:p w:rsidR="006E7EA8" w:rsidRDefault="006E7EA8" w:rsidP="006E7EA8">
      <w:pPr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</w:p>
    <w:p w:rsidR="00B47245" w:rsidRDefault="00D66A65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青浦区</w:t>
      </w:r>
      <w:r>
        <w:rPr>
          <w:rFonts w:ascii="华文仿宋" w:eastAsia="华文仿宋" w:hAnsi="华文仿宋"/>
          <w:sz w:val="28"/>
          <w:szCs w:val="28"/>
        </w:rPr>
        <w:t>人民政府教育督导室</w:t>
      </w:r>
    </w:p>
    <w:p w:rsidR="00B47245" w:rsidRDefault="00D66A65" w:rsidP="00A1139F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</w:t>
      </w:r>
      <w:r>
        <w:rPr>
          <w:rFonts w:ascii="华文仿宋" w:eastAsia="华文仿宋" w:hAnsi="华文仿宋" w:hint="eastAsia"/>
          <w:sz w:val="28"/>
          <w:szCs w:val="28"/>
        </w:rPr>
        <w:t>25年11</w:t>
      </w:r>
      <w:r>
        <w:rPr>
          <w:rFonts w:ascii="华文仿宋" w:eastAsia="华文仿宋" w:hAnsi="华文仿宋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>10</w:t>
      </w:r>
      <w:r>
        <w:rPr>
          <w:rFonts w:ascii="华文仿宋" w:eastAsia="华文仿宋" w:hAnsi="华文仿宋"/>
          <w:sz w:val="28"/>
          <w:szCs w:val="28"/>
        </w:rPr>
        <w:t>日</w:t>
      </w:r>
    </w:p>
    <w:sectPr w:rsidR="00B47245" w:rsidSect="00B47245">
      <w:footerReference w:type="default" r:id="rId7"/>
      <w:pgSz w:w="11906" w:h="16838"/>
      <w:pgMar w:top="1440" w:right="1800" w:bottom="103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9CD" w:rsidRDefault="00AF29CD" w:rsidP="00B47245">
      <w:r>
        <w:separator/>
      </w:r>
    </w:p>
  </w:endnote>
  <w:endnote w:type="continuationSeparator" w:id="1">
    <w:p w:rsidR="00AF29CD" w:rsidRDefault="00AF29CD" w:rsidP="00B47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245" w:rsidRDefault="00294C3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B47245" w:rsidRDefault="00D66A65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294C32">
                  <w:fldChar w:fldCharType="begin"/>
                </w:r>
                <w:r>
                  <w:instrText xml:space="preserve"> PAGE  \* MERGEFORMAT </w:instrText>
                </w:r>
                <w:r w:rsidR="00294C32">
                  <w:fldChar w:fldCharType="separate"/>
                </w:r>
                <w:r w:rsidR="00A1139F">
                  <w:rPr>
                    <w:noProof/>
                  </w:rPr>
                  <w:t>9</w:t>
                </w:r>
                <w:r w:rsidR="00294C32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A1139F">
                    <w:rPr>
                      <w:noProof/>
                    </w:rPr>
                    <w:t>10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9CD" w:rsidRDefault="00AF29CD" w:rsidP="00B47245">
      <w:r>
        <w:separator/>
      </w:r>
    </w:p>
  </w:footnote>
  <w:footnote w:type="continuationSeparator" w:id="1">
    <w:p w:rsidR="00AF29CD" w:rsidRDefault="00AF29CD" w:rsidP="00B47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TEyYThmNWQ0YmE1YmUxMDFkYjMyMzgzYTAyNGY5YTcifQ=="/>
  </w:docVars>
  <w:rsids>
    <w:rsidRoot w:val="00236935"/>
    <w:rsid w:val="001315D9"/>
    <w:rsid w:val="00151DC3"/>
    <w:rsid w:val="00236935"/>
    <w:rsid w:val="00294C32"/>
    <w:rsid w:val="00685FA0"/>
    <w:rsid w:val="006E7EA8"/>
    <w:rsid w:val="00755DF0"/>
    <w:rsid w:val="00A1139F"/>
    <w:rsid w:val="00A349F0"/>
    <w:rsid w:val="00AC2C76"/>
    <w:rsid w:val="00AF29CD"/>
    <w:rsid w:val="00B47245"/>
    <w:rsid w:val="00BD27AB"/>
    <w:rsid w:val="00D66A65"/>
    <w:rsid w:val="00D848E7"/>
    <w:rsid w:val="00FE3558"/>
    <w:rsid w:val="01924994"/>
    <w:rsid w:val="01DC0A77"/>
    <w:rsid w:val="0279282B"/>
    <w:rsid w:val="03BB23AC"/>
    <w:rsid w:val="03BB7FBE"/>
    <w:rsid w:val="03D64DF8"/>
    <w:rsid w:val="03D90444"/>
    <w:rsid w:val="04323463"/>
    <w:rsid w:val="04E36675"/>
    <w:rsid w:val="054468E8"/>
    <w:rsid w:val="0624009C"/>
    <w:rsid w:val="06E075C0"/>
    <w:rsid w:val="08E76AE0"/>
    <w:rsid w:val="094B1DE4"/>
    <w:rsid w:val="098350DA"/>
    <w:rsid w:val="0BC12FBF"/>
    <w:rsid w:val="0C0C3F60"/>
    <w:rsid w:val="0CA43CE5"/>
    <w:rsid w:val="0F3270A7"/>
    <w:rsid w:val="0F3F7CF5"/>
    <w:rsid w:val="11DD55A3"/>
    <w:rsid w:val="121C60CC"/>
    <w:rsid w:val="136E36ED"/>
    <w:rsid w:val="139C3562"/>
    <w:rsid w:val="14210BAF"/>
    <w:rsid w:val="145558C5"/>
    <w:rsid w:val="154D47EE"/>
    <w:rsid w:val="168B2846"/>
    <w:rsid w:val="1756402D"/>
    <w:rsid w:val="18A63E09"/>
    <w:rsid w:val="18D71B4A"/>
    <w:rsid w:val="18DA283C"/>
    <w:rsid w:val="1D8316F5"/>
    <w:rsid w:val="1DCB6BF8"/>
    <w:rsid w:val="1EBC0E1A"/>
    <w:rsid w:val="1F046865"/>
    <w:rsid w:val="1F813A12"/>
    <w:rsid w:val="20C847C5"/>
    <w:rsid w:val="20FB38C6"/>
    <w:rsid w:val="21022930"/>
    <w:rsid w:val="212C3E51"/>
    <w:rsid w:val="219C0FD7"/>
    <w:rsid w:val="21FF50C2"/>
    <w:rsid w:val="26405AAC"/>
    <w:rsid w:val="27206206"/>
    <w:rsid w:val="279462AC"/>
    <w:rsid w:val="28000984"/>
    <w:rsid w:val="28355CE1"/>
    <w:rsid w:val="288D745D"/>
    <w:rsid w:val="29171565"/>
    <w:rsid w:val="2B41036D"/>
    <w:rsid w:val="2D0C2D59"/>
    <w:rsid w:val="2DC0604D"/>
    <w:rsid w:val="2E7A11E9"/>
    <w:rsid w:val="2EE27DE0"/>
    <w:rsid w:val="2F544C9F"/>
    <w:rsid w:val="2FFE5A1F"/>
    <w:rsid w:val="31772EC7"/>
    <w:rsid w:val="31BB0407"/>
    <w:rsid w:val="31BB096A"/>
    <w:rsid w:val="3265399B"/>
    <w:rsid w:val="32A001FB"/>
    <w:rsid w:val="3341378C"/>
    <w:rsid w:val="36624375"/>
    <w:rsid w:val="36EE59D9"/>
    <w:rsid w:val="37F0752F"/>
    <w:rsid w:val="3814248D"/>
    <w:rsid w:val="38343179"/>
    <w:rsid w:val="391E1FCF"/>
    <w:rsid w:val="3A371660"/>
    <w:rsid w:val="3A5733F8"/>
    <w:rsid w:val="3A63223A"/>
    <w:rsid w:val="3ABC7B9C"/>
    <w:rsid w:val="3ABE481A"/>
    <w:rsid w:val="3B984165"/>
    <w:rsid w:val="3BAB20EB"/>
    <w:rsid w:val="3CAA05F4"/>
    <w:rsid w:val="3E9E5F37"/>
    <w:rsid w:val="3EB72B54"/>
    <w:rsid w:val="3FE47979"/>
    <w:rsid w:val="40155D85"/>
    <w:rsid w:val="40880E78"/>
    <w:rsid w:val="41876612"/>
    <w:rsid w:val="42AE5DC2"/>
    <w:rsid w:val="43653B71"/>
    <w:rsid w:val="44280029"/>
    <w:rsid w:val="454F1D39"/>
    <w:rsid w:val="45AA1B8E"/>
    <w:rsid w:val="461A0599"/>
    <w:rsid w:val="466A5972"/>
    <w:rsid w:val="468974CC"/>
    <w:rsid w:val="47523ABF"/>
    <w:rsid w:val="48057A03"/>
    <w:rsid w:val="48BF71D5"/>
    <w:rsid w:val="4A7D4C52"/>
    <w:rsid w:val="4A9A27AA"/>
    <w:rsid w:val="4B5C6F5D"/>
    <w:rsid w:val="4C003D8D"/>
    <w:rsid w:val="4CDB1FAD"/>
    <w:rsid w:val="4E0C7DA6"/>
    <w:rsid w:val="4FA90297"/>
    <w:rsid w:val="50AF7B2F"/>
    <w:rsid w:val="51750D79"/>
    <w:rsid w:val="52C378C2"/>
    <w:rsid w:val="53C71634"/>
    <w:rsid w:val="53F80750"/>
    <w:rsid w:val="540E1011"/>
    <w:rsid w:val="540E7263"/>
    <w:rsid w:val="541F1074"/>
    <w:rsid w:val="545C0256"/>
    <w:rsid w:val="56186177"/>
    <w:rsid w:val="5661367A"/>
    <w:rsid w:val="57080872"/>
    <w:rsid w:val="57D32355"/>
    <w:rsid w:val="57D5056C"/>
    <w:rsid w:val="59550F46"/>
    <w:rsid w:val="5AC643F3"/>
    <w:rsid w:val="5B975DD6"/>
    <w:rsid w:val="5D6C295F"/>
    <w:rsid w:val="5DCF7A63"/>
    <w:rsid w:val="5DFB460D"/>
    <w:rsid w:val="5E536EB0"/>
    <w:rsid w:val="5EE96902"/>
    <w:rsid w:val="602F47E9"/>
    <w:rsid w:val="61706E67"/>
    <w:rsid w:val="617C5888"/>
    <w:rsid w:val="632779F9"/>
    <w:rsid w:val="637F5A87"/>
    <w:rsid w:val="63B70D7D"/>
    <w:rsid w:val="63D23E09"/>
    <w:rsid w:val="655D6E9F"/>
    <w:rsid w:val="672C2A5E"/>
    <w:rsid w:val="6A841BD5"/>
    <w:rsid w:val="6BA37E39"/>
    <w:rsid w:val="6BF70D98"/>
    <w:rsid w:val="6C727F37"/>
    <w:rsid w:val="6E0B0993"/>
    <w:rsid w:val="6EB02F99"/>
    <w:rsid w:val="71C32FE3"/>
    <w:rsid w:val="724E6D50"/>
    <w:rsid w:val="7400407A"/>
    <w:rsid w:val="753D30AC"/>
    <w:rsid w:val="75A4312B"/>
    <w:rsid w:val="760D2664"/>
    <w:rsid w:val="77B3028D"/>
    <w:rsid w:val="78F57EFF"/>
    <w:rsid w:val="7AAD4830"/>
    <w:rsid w:val="7B113011"/>
    <w:rsid w:val="7D8E6B9B"/>
    <w:rsid w:val="7F85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4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B47245"/>
    <w:pPr>
      <w:ind w:firstLineChars="200" w:firstLine="420"/>
    </w:pPr>
  </w:style>
  <w:style w:type="paragraph" w:styleId="a4">
    <w:name w:val="footer"/>
    <w:basedOn w:val="a"/>
    <w:uiPriority w:val="99"/>
    <w:semiHidden/>
    <w:unhideWhenUsed/>
    <w:rsid w:val="00B472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rsid w:val="00B472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qFormat/>
    <w:rsid w:val="00B47245"/>
    <w:pPr>
      <w:widowControl w:val="0"/>
      <w:jc w:val="both"/>
    </w:pPr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7245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4724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无间隔1"/>
    <w:basedOn w:val="a"/>
    <w:autoRedefine/>
    <w:qFormat/>
    <w:rsid w:val="00B47245"/>
  </w:style>
  <w:style w:type="paragraph" w:customStyle="1" w:styleId="2">
    <w:name w:val="无间隔2"/>
    <w:basedOn w:val="a"/>
    <w:autoRedefine/>
    <w:qFormat/>
    <w:rsid w:val="00B472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924</Words>
  <Characters>5271</Characters>
  <Application>Microsoft Office Word</Application>
  <DocSecurity>0</DocSecurity>
  <Lines>43</Lines>
  <Paragraphs>12</Paragraphs>
  <ScaleCrop>false</ScaleCrop>
  <Company>P R C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USER-</cp:lastModifiedBy>
  <cp:revision>2</cp:revision>
  <dcterms:created xsi:type="dcterms:W3CDTF">2025-11-26T02:23:00Z</dcterms:created>
  <dcterms:modified xsi:type="dcterms:W3CDTF">2025-11-26T02:23:00Z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eyJoZGlkIjoiODI5MzQyMzNmNGQ0Y2JhNTA4YTg0YzY4ZGFhMmJlZmQiLCJ1c2VySWQiOiIzNTU3NzkxMjMifQ==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9F58DF67AE5949CA8311FFFA482E8C9F_13</vt:lpwstr>
  </property>
</Properties>
</file>