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F6C06" w14:textId="77777777" w:rsidR="00303591" w:rsidRDefault="000379EF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55FD8CD" w14:textId="77777777" w:rsidR="00303591" w:rsidRDefault="00303591">
      <w:pPr>
        <w:jc w:val="left"/>
        <w:rPr>
          <w:rFonts w:ascii="仿宋_GB2312" w:eastAsia="仿宋_GB2312"/>
          <w:sz w:val="32"/>
          <w:szCs w:val="32"/>
        </w:rPr>
      </w:pPr>
    </w:p>
    <w:p w14:paraId="590D1A45" w14:textId="77777777" w:rsidR="00303591" w:rsidRDefault="000379EF">
      <w:pPr>
        <w:jc w:val="center"/>
        <w:rPr>
          <w:rFonts w:ascii="仿宋_GB2312" w:eastAsia="仿宋_GB2312"/>
          <w:b/>
          <w:sz w:val="40"/>
          <w:szCs w:val="32"/>
        </w:rPr>
      </w:pPr>
      <w:r>
        <w:rPr>
          <w:rFonts w:ascii="仿宋_GB2312" w:eastAsia="仿宋_GB2312" w:hint="eastAsia"/>
          <w:b/>
          <w:sz w:val="40"/>
          <w:szCs w:val="32"/>
        </w:rPr>
        <w:t>电力领域调研提纲分工安排</w:t>
      </w:r>
    </w:p>
    <w:p w14:paraId="66B5B530" w14:textId="77777777" w:rsidR="00303591" w:rsidRDefault="00303591">
      <w:pPr>
        <w:jc w:val="left"/>
        <w:rPr>
          <w:rFonts w:ascii="仿宋_GB2312" w:eastAsia="仿宋_GB2312"/>
          <w:sz w:val="32"/>
          <w:szCs w:val="32"/>
        </w:rPr>
      </w:pPr>
    </w:p>
    <w:p w14:paraId="63F4D065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1.</w:t>
      </w:r>
      <w:r>
        <w:rPr>
          <w:rFonts w:ascii="仿宋_GB2312" w:eastAsia="仿宋_GB2312" w:hint="eastAsia"/>
          <w:b/>
          <w:sz w:val="32"/>
          <w:szCs w:val="32"/>
        </w:rPr>
        <w:t>调研提纲（电力领域）</w:t>
      </w:r>
    </w:p>
    <w:p w14:paraId="41EBAA5A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第二部分：电力企业填报的调研内容请市电力公司、申能集团、上海电力股份有限公司、华能上海分公司、华电上海分公司、国网上</w:t>
      </w:r>
      <w:proofErr w:type="gramStart"/>
      <w:r>
        <w:rPr>
          <w:rFonts w:ascii="仿宋_GB2312" w:eastAsia="仿宋_GB2312" w:hint="eastAsia"/>
          <w:sz w:val="32"/>
          <w:szCs w:val="32"/>
        </w:rPr>
        <w:t>海综合</w:t>
      </w:r>
      <w:proofErr w:type="gramEnd"/>
      <w:r>
        <w:rPr>
          <w:rFonts w:ascii="仿宋_GB2312" w:eastAsia="仿宋_GB2312" w:hint="eastAsia"/>
          <w:sz w:val="32"/>
          <w:szCs w:val="32"/>
        </w:rPr>
        <w:t>能源服务公司、中广核（上海）新能源有限公司、电管家集团有限公司、上海申能电力销售有限公司、上海安悦节能技术有限公司、华虹集团、华谊集团分别填报。</w:t>
      </w:r>
    </w:p>
    <w:p w14:paraId="08F31B9C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2.</w:t>
      </w:r>
      <w:r>
        <w:rPr>
          <w:rFonts w:ascii="仿宋_GB2312" w:eastAsia="仿宋_GB2312" w:hint="eastAsia"/>
          <w:b/>
          <w:sz w:val="32"/>
          <w:szCs w:val="32"/>
        </w:rPr>
        <w:t>已下放核准权限项目执行情况专项调研提纲</w:t>
      </w:r>
    </w:p>
    <w:p w14:paraId="7176EC23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第三部分：发电企业、电网企业分别填报的调研内容请市电力公司（另自行选取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家供电公司）、申能集团、上海电力股份有限公司分别填报。</w:t>
      </w:r>
    </w:p>
    <w:p w14:paraId="7A4DEAF4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>
        <w:rPr>
          <w:rFonts w:ascii="仿宋_GB2312" w:eastAsia="仿宋_GB2312" w:hint="eastAsia"/>
          <w:b/>
          <w:sz w:val="32"/>
          <w:szCs w:val="32"/>
        </w:rPr>
        <w:t>“获得电力”专项调研提纲</w:t>
      </w:r>
    </w:p>
    <w:p w14:paraId="1A3B96BE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第一部分：省（区、市）电力主管部门、国家能</w:t>
      </w:r>
      <w:r>
        <w:rPr>
          <w:rFonts w:ascii="仿宋_GB2312" w:eastAsia="仿宋_GB2312" w:hint="eastAsia"/>
          <w:sz w:val="32"/>
          <w:szCs w:val="32"/>
        </w:rPr>
        <w:t>源局派出机构、电网企业分别填报的调研内容中，第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项请市电力公司（另自行选取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家供电公司）填报。</w:t>
      </w:r>
    </w:p>
    <w:p w14:paraId="7B12B37D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第二部分：用电客户填报的调研内容请市电力公司自行</w:t>
      </w:r>
      <w:r>
        <w:rPr>
          <w:rFonts w:ascii="仿宋_GB2312" w:eastAsia="仿宋_GB2312" w:hint="eastAsia"/>
          <w:sz w:val="32"/>
          <w:szCs w:val="32"/>
        </w:rPr>
        <w:lastRenderedPageBreak/>
        <w:t>选取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家</w:t>
      </w:r>
      <w:r>
        <w:rPr>
          <w:rFonts w:ascii="仿宋_GB2312" w:eastAsia="仿宋_GB2312" w:hint="eastAsia"/>
          <w:sz w:val="32"/>
          <w:szCs w:val="32"/>
        </w:rPr>
        <w:t>160kVA</w:t>
      </w:r>
      <w:r>
        <w:rPr>
          <w:rFonts w:ascii="仿宋_GB2312" w:eastAsia="仿宋_GB2312" w:hint="eastAsia"/>
          <w:sz w:val="32"/>
          <w:szCs w:val="32"/>
        </w:rPr>
        <w:t>及以下工商业企业客户、</w:t>
      </w:r>
      <w:r>
        <w:rPr>
          <w:rFonts w:ascii="仿宋_GB2312" w:eastAsia="仿宋_GB2312" w:hint="eastAsia"/>
          <w:sz w:val="32"/>
          <w:szCs w:val="32"/>
        </w:rPr>
        <w:t>2-3</w:t>
      </w:r>
      <w:r>
        <w:rPr>
          <w:rFonts w:ascii="仿宋_GB2312" w:eastAsia="仿宋_GB2312" w:hint="eastAsia"/>
          <w:sz w:val="32"/>
          <w:szCs w:val="32"/>
        </w:rPr>
        <w:t>家电力施工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设计</w:t>
      </w:r>
      <w:r>
        <w:rPr>
          <w:rFonts w:ascii="仿宋_GB2312" w:eastAsia="仿宋_GB2312" w:hint="eastAsia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设备供应单位分别填报。</w:t>
      </w:r>
    </w:p>
    <w:p w14:paraId="177CB2A8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>
        <w:rPr>
          <w:rFonts w:ascii="仿宋_GB2312" w:eastAsia="仿宋_GB2312" w:hint="eastAsia"/>
          <w:b/>
          <w:sz w:val="32"/>
          <w:szCs w:val="32"/>
        </w:rPr>
        <w:t>增量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配电专项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调研提纲</w:t>
      </w:r>
    </w:p>
    <w:p w14:paraId="25DE8E68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第二部分：试点项目业主填报的调研内容</w:t>
      </w:r>
      <w:proofErr w:type="gramStart"/>
      <w:r>
        <w:rPr>
          <w:rFonts w:ascii="仿宋_GB2312" w:eastAsia="仿宋_GB2312" w:hint="eastAsia"/>
          <w:sz w:val="32"/>
          <w:szCs w:val="32"/>
        </w:rPr>
        <w:t>请石电能源</w:t>
      </w:r>
      <w:proofErr w:type="gramEnd"/>
      <w:r>
        <w:rPr>
          <w:rFonts w:ascii="仿宋_GB2312" w:eastAsia="仿宋_GB2312" w:hint="eastAsia"/>
          <w:sz w:val="32"/>
          <w:szCs w:val="32"/>
        </w:rPr>
        <w:t>有限公司、</w:t>
      </w:r>
      <w:proofErr w:type="gramStart"/>
      <w:r>
        <w:rPr>
          <w:rFonts w:ascii="仿宋_GB2312" w:eastAsia="仿宋_GB2312" w:hint="eastAsia"/>
          <w:sz w:val="32"/>
          <w:szCs w:val="32"/>
        </w:rPr>
        <w:t>上港集团</w:t>
      </w:r>
      <w:proofErr w:type="gramEnd"/>
      <w:r>
        <w:rPr>
          <w:rFonts w:ascii="仿宋_GB2312" w:eastAsia="仿宋_GB2312" w:hint="eastAsia"/>
          <w:sz w:val="32"/>
          <w:szCs w:val="32"/>
        </w:rPr>
        <w:t>分别填报。</w:t>
      </w:r>
    </w:p>
    <w:p w14:paraId="6609E82C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5.</w:t>
      </w:r>
      <w:r>
        <w:rPr>
          <w:rFonts w:ascii="仿宋_GB2312" w:eastAsia="仿宋_GB2312" w:hint="eastAsia"/>
          <w:b/>
          <w:sz w:val="32"/>
          <w:szCs w:val="32"/>
        </w:rPr>
        <w:t>电力市场准入及交易专项调研提纲</w:t>
      </w:r>
    </w:p>
    <w:p w14:paraId="251CC943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第一部分：省（区、市）电力主管部门、国家能源局派出机构、电力交易机构分别填报的调研内容中，第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项请上海电力交易中心填报。</w:t>
      </w:r>
    </w:p>
    <w:p w14:paraId="5C61CAAF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第二部分：售电公司和电力用户分别填报的调研内容请国网上</w:t>
      </w:r>
      <w:proofErr w:type="gramStart"/>
      <w:r>
        <w:rPr>
          <w:rFonts w:ascii="仿宋_GB2312" w:eastAsia="仿宋_GB2312" w:hint="eastAsia"/>
          <w:sz w:val="32"/>
          <w:szCs w:val="32"/>
        </w:rPr>
        <w:t>海综合</w:t>
      </w:r>
      <w:proofErr w:type="gramEnd"/>
      <w:r>
        <w:rPr>
          <w:rFonts w:ascii="仿宋_GB2312" w:eastAsia="仿宋_GB2312" w:hint="eastAsia"/>
          <w:sz w:val="32"/>
          <w:szCs w:val="32"/>
        </w:rPr>
        <w:t>能源服务公司、中广核（上海）新能源有限公司、电管家集团有限公司、上海申能电力销售有限公司、上海安悦节能技术有限公司、华虹集团、华谊集团分别填报。</w:t>
      </w:r>
    </w:p>
    <w:p w14:paraId="2EA97005" w14:textId="77777777" w:rsidR="00303591" w:rsidRDefault="000379EF">
      <w:pPr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6.</w:t>
      </w:r>
      <w:r>
        <w:rPr>
          <w:rFonts w:ascii="仿宋_GB2312" w:eastAsia="仿宋_GB2312" w:hint="eastAsia"/>
          <w:b/>
          <w:sz w:val="32"/>
          <w:szCs w:val="32"/>
        </w:rPr>
        <w:t>电力相关新业态专项调研提纲</w:t>
      </w:r>
    </w:p>
    <w:p w14:paraId="353B3E7E" w14:textId="77777777" w:rsidR="00303591" w:rsidRDefault="000379E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第二部分：项目业主单位填报的调研内容请国网上</w:t>
      </w:r>
      <w:proofErr w:type="gramStart"/>
      <w:r>
        <w:rPr>
          <w:rFonts w:ascii="仿宋_GB2312" w:eastAsia="仿宋_GB2312" w:hint="eastAsia"/>
          <w:sz w:val="32"/>
          <w:szCs w:val="32"/>
        </w:rPr>
        <w:t>海综合</w:t>
      </w:r>
      <w:proofErr w:type="gramEnd"/>
      <w:r>
        <w:rPr>
          <w:rFonts w:ascii="仿宋_GB2312" w:eastAsia="仿宋_GB2312" w:hint="eastAsia"/>
          <w:sz w:val="32"/>
          <w:szCs w:val="32"/>
        </w:rPr>
        <w:t>能源服务公司、</w:t>
      </w:r>
      <w:proofErr w:type="gramStart"/>
      <w:r>
        <w:rPr>
          <w:rFonts w:ascii="仿宋_GB2312" w:eastAsia="仿宋_GB2312" w:hint="eastAsia"/>
          <w:sz w:val="32"/>
          <w:szCs w:val="32"/>
        </w:rPr>
        <w:t>国网新能源</w:t>
      </w:r>
      <w:proofErr w:type="gramEnd"/>
      <w:r>
        <w:rPr>
          <w:rFonts w:ascii="仿宋_GB2312" w:eastAsia="仿宋_GB2312" w:hint="eastAsia"/>
          <w:sz w:val="32"/>
          <w:szCs w:val="32"/>
        </w:rPr>
        <w:t>汽车服务公司、上海电力股份有限公司、申能集团、上海电气股份有限公司分别填报。</w:t>
      </w:r>
    </w:p>
    <w:sectPr w:rsidR="0030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E66"/>
    <w:rsid w:val="FB9D7F1C"/>
    <w:rsid w:val="000379EF"/>
    <w:rsid w:val="00090460"/>
    <w:rsid w:val="000A0845"/>
    <w:rsid w:val="00287D3C"/>
    <w:rsid w:val="002E6E99"/>
    <w:rsid w:val="00303591"/>
    <w:rsid w:val="00376D67"/>
    <w:rsid w:val="00391645"/>
    <w:rsid w:val="00396992"/>
    <w:rsid w:val="00397EFB"/>
    <w:rsid w:val="003B0D88"/>
    <w:rsid w:val="00470ABC"/>
    <w:rsid w:val="004B510E"/>
    <w:rsid w:val="004F2D0E"/>
    <w:rsid w:val="00537F1B"/>
    <w:rsid w:val="00550604"/>
    <w:rsid w:val="0057722F"/>
    <w:rsid w:val="005906D2"/>
    <w:rsid w:val="005958B4"/>
    <w:rsid w:val="00634F70"/>
    <w:rsid w:val="00651DED"/>
    <w:rsid w:val="00680965"/>
    <w:rsid w:val="006B0437"/>
    <w:rsid w:val="007845A6"/>
    <w:rsid w:val="0087209C"/>
    <w:rsid w:val="0088226D"/>
    <w:rsid w:val="009B1C5A"/>
    <w:rsid w:val="009C4E3B"/>
    <w:rsid w:val="009D09D2"/>
    <w:rsid w:val="009E1609"/>
    <w:rsid w:val="00A23D85"/>
    <w:rsid w:val="00B05A55"/>
    <w:rsid w:val="00B41DD1"/>
    <w:rsid w:val="00BC08E1"/>
    <w:rsid w:val="00C137AE"/>
    <w:rsid w:val="00C1472D"/>
    <w:rsid w:val="00CE2406"/>
    <w:rsid w:val="00D53A37"/>
    <w:rsid w:val="00D6480D"/>
    <w:rsid w:val="00DC414B"/>
    <w:rsid w:val="00DD7BA0"/>
    <w:rsid w:val="00E847C7"/>
    <w:rsid w:val="00EB74C7"/>
    <w:rsid w:val="00EC293F"/>
    <w:rsid w:val="00F94E66"/>
    <w:rsid w:val="00FD4D0D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C812"/>
  <w15:docId w15:val="{901DF315-A954-4B19-8FB7-74824183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李轶立</dc:creator>
  <cp:lastModifiedBy>Bossfortune</cp:lastModifiedBy>
  <cp:revision>2</cp:revision>
  <cp:lastPrinted>2020-11-13T12:32:00Z</cp:lastPrinted>
  <dcterms:created xsi:type="dcterms:W3CDTF">2021-04-06T05:52:00Z</dcterms:created>
  <dcterms:modified xsi:type="dcterms:W3CDTF">2021-04-06T05:52:00Z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2052-10.1.0.8067</vt:lpwstr>
  </property>
</Properties>
</file>