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877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5"/>
        <w:gridCol w:w="1304"/>
        <w:gridCol w:w="1512"/>
        <w:gridCol w:w="1272"/>
        <w:gridCol w:w="1255"/>
        <w:gridCol w:w="212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877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2025年度金前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村农村公益事业建设“一事一议”项目绩效目标表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13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7470" w:type="dxa"/>
            <w:gridSpan w:val="5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2025年度金前村农村公益事业建设“一事一议”项目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区主管部门</w:t>
            </w:r>
          </w:p>
        </w:tc>
        <w:tc>
          <w:tcPr>
            <w:tcW w:w="2816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青浦区农业农村委员会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区实施单位</w:t>
            </w:r>
          </w:p>
        </w:tc>
        <w:tc>
          <w:tcPr>
            <w:tcW w:w="33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青浦区练塘镇金前村村民委员会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实施期</w:t>
            </w:r>
          </w:p>
        </w:tc>
        <w:tc>
          <w:tcPr>
            <w:tcW w:w="747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2025年8月到2025年9月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13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资金</w:t>
            </w:r>
          </w:p>
        </w:tc>
        <w:tc>
          <w:tcPr>
            <w:tcW w:w="28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项目资金总（万元）</w:t>
            </w:r>
            <w:bookmarkStart w:id="0" w:name="_GoBack"/>
            <w:bookmarkEnd w:id="0"/>
          </w:p>
        </w:tc>
        <w:tc>
          <w:tcPr>
            <w:tcW w:w="465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191.66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其中：中央资金</w:t>
            </w:r>
          </w:p>
        </w:tc>
        <w:tc>
          <w:tcPr>
            <w:tcW w:w="465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163.0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1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镇（村）级自筹资金</w:t>
            </w:r>
          </w:p>
        </w:tc>
        <w:tc>
          <w:tcPr>
            <w:tcW w:w="465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28.66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年度目标</w:t>
            </w:r>
          </w:p>
        </w:tc>
        <w:tc>
          <w:tcPr>
            <w:tcW w:w="7470" w:type="dxa"/>
            <w:gridSpan w:val="5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1.推进农村公益事业建设；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2.进一步补齐农村基础设施短板弱项、解决农民急难愁盼问题；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3.农村公共服务水平得到提升。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70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70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25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2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指标值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130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  <w:t>绩效指标</w:t>
            </w:r>
          </w:p>
        </w:tc>
        <w:tc>
          <w:tcPr>
            <w:tcW w:w="130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  <w:t>产出指标</w:t>
            </w:r>
          </w:p>
        </w:tc>
        <w:tc>
          <w:tcPr>
            <w:tcW w:w="151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数量指标</w:t>
            </w:r>
          </w:p>
        </w:tc>
        <w:tc>
          <w:tcPr>
            <w:tcW w:w="25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道路翻建工程</w:t>
            </w:r>
          </w:p>
        </w:tc>
        <w:tc>
          <w:tcPr>
            <w:tcW w:w="2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约2400㎡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1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场地修复</w:t>
            </w:r>
          </w:p>
        </w:tc>
        <w:tc>
          <w:tcPr>
            <w:tcW w:w="2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1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1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道路新建</w:t>
            </w:r>
          </w:p>
        </w:tc>
        <w:tc>
          <w:tcPr>
            <w:tcW w:w="2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1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1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排水工程</w:t>
            </w:r>
          </w:p>
        </w:tc>
        <w:tc>
          <w:tcPr>
            <w:tcW w:w="2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1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公厕内部翻修及排污工程</w:t>
            </w:r>
          </w:p>
        </w:tc>
        <w:tc>
          <w:tcPr>
            <w:tcW w:w="2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1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波形护栏</w:t>
            </w:r>
          </w:p>
        </w:tc>
        <w:tc>
          <w:tcPr>
            <w:tcW w:w="2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12" w:type="dxa"/>
            <w:vMerge w:val="continue"/>
            <w:tcBorders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新增LED太阳能路灯</w:t>
            </w:r>
          </w:p>
        </w:tc>
        <w:tc>
          <w:tcPr>
            <w:tcW w:w="2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1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1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25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工程项目验收合格率</w:t>
            </w:r>
          </w:p>
        </w:tc>
        <w:tc>
          <w:tcPr>
            <w:tcW w:w="2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1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项目区村容村貌</w:t>
            </w:r>
          </w:p>
        </w:tc>
        <w:tc>
          <w:tcPr>
            <w:tcW w:w="2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明显改善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25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工程项目按计划完工率</w:t>
            </w:r>
          </w:p>
        </w:tc>
        <w:tc>
          <w:tcPr>
            <w:tcW w:w="2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1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252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农民群众获得感、幸福感、安全感</w:t>
            </w:r>
          </w:p>
        </w:tc>
        <w:tc>
          <w:tcPr>
            <w:tcW w:w="212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有所提高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2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1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生态效益指标</w:t>
            </w:r>
          </w:p>
        </w:tc>
        <w:tc>
          <w:tcPr>
            <w:tcW w:w="252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农村人居环境</w:t>
            </w:r>
          </w:p>
        </w:tc>
        <w:tc>
          <w:tcPr>
            <w:tcW w:w="212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有效改善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2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151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服务对象满意度指标</w:t>
            </w:r>
          </w:p>
        </w:tc>
        <w:tc>
          <w:tcPr>
            <w:tcW w:w="252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项目区农民满意度</w:t>
            </w:r>
          </w:p>
        </w:tc>
        <w:tc>
          <w:tcPr>
            <w:tcW w:w="212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≥90%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2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3C71B6"/>
    <w:rsid w:val="18B177AE"/>
    <w:rsid w:val="2B51687B"/>
    <w:rsid w:val="37FB450C"/>
    <w:rsid w:val="4DB375EC"/>
    <w:rsid w:val="574D6B3D"/>
    <w:rsid w:val="653C71B6"/>
    <w:rsid w:val="68844BE1"/>
    <w:rsid w:val="77B1055B"/>
    <w:rsid w:val="7DEF7E6E"/>
    <w:rsid w:val="ADF7A223"/>
    <w:rsid w:val="FE8F2844"/>
    <w:rsid w:val="FED7E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  <w:rPr>
      <w:rFonts w:ascii="Times New Roman" w:hAnsi="Times New Roman" w:eastAsia="宋体"/>
      <w:sz w:val="24"/>
      <w:szCs w:val="24"/>
    </w:rPr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0"/>
    <w:pPr>
      <w:adjustRightInd/>
      <w:snapToGrid/>
      <w:spacing w:line="640" w:lineRule="exact"/>
      <w:ind w:firstLine="0" w:firstLineChars="0"/>
    </w:pPr>
    <w:rPr>
      <w:rFonts w:ascii="仿宋_GB2312" w:hAnsi="仿宋_GB2312" w:eastAsia="宋体" w:cs="Arial"/>
      <w:b/>
      <w:snapToGrid w:val="0"/>
      <w:color w:val="000000"/>
      <w:kern w:val="0"/>
      <w:sz w:val="28"/>
      <w:szCs w:val="32"/>
      <w:lang w:eastAsia="en-US"/>
    </w:rPr>
  </w:style>
  <w:style w:type="paragraph" w:styleId="3">
    <w:name w:val="toc 2"/>
    <w:basedOn w:val="1"/>
    <w:next w:val="1"/>
    <w:qFormat/>
    <w:uiPriority w:val="0"/>
    <w:pPr>
      <w:widowControl/>
      <w:tabs>
        <w:tab w:val="right" w:leader="dot" w:pos="9063"/>
      </w:tabs>
      <w:topLinePunct/>
      <w:adjustRightInd/>
      <w:snapToGrid/>
      <w:spacing w:line="640" w:lineRule="exact"/>
    </w:pPr>
    <w:rPr>
      <w:rFonts w:ascii="黑体" w:hAnsi="黑体" w:eastAsia="宋体" w:cs="Arial"/>
      <w:snapToGrid w:val="0"/>
      <w:color w:val="000000"/>
      <w:kern w:val="0"/>
      <w:sz w:val="28"/>
      <w:szCs w:val="20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24</TotalTime>
  <ScaleCrop>false</ScaleCrop>
  <LinksUpToDate>false</LinksUpToDate>
  <CharactersWithSpaces>0</CharactersWithSpaces>
  <Application>WPS Office_11.8.2.10251_F1E327BC-269C-435d-A152-05C5408002CA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2025-07-02T07:36:00Z</dcterms:created>
  <dc:creator>palm</dc:creator>
  <cp:lastModifiedBy>hg2</cp:lastModifiedBy>
  <cp:lastPrinted>2025-07-01T16:16:50Z</cp:lastPrinted>
  <dcterms:modified xsi:type="dcterms:W3CDTF">2025-07-01T16:40:35Z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2052-11.8.2.10251</vt:lpwstr>
  </property>
  <property fmtid="{D5CDD505-2E9C-101B-9397-08002B2CF9AE}" pid="3" name="ICV">
    <vt:lpwstr>81835DF7B5FE48DCABF1D307ECE98807_11</vt:lpwstr>
  </property>
  <property fmtid="{D5CDD505-2E9C-101B-9397-08002B2CF9AE}" pid="4" name="KSOTemplateDocerSaveRecord">
    <vt:lpwstr>eyJoZGlkIjoiNTJjY2ZkODY0M2Q3Yzg2ZDBlZDhkMGI3NjFhNDY4ZmEiLCJ1c2VySWQiOiIzNDUxOTE1OTkifQ==</vt:lpwstr>
  </property>
</Properties>
</file>