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line="600" w:lineRule="exact"/>
        <w:jc w:val="center"/>
        <w:rPr>
          <w:rFonts w:ascii="Times New Roman" w:hAnsi="Times New Roman" w:eastAsia="方正小标宋简体" w:cs="Times New Roman"/>
          <w:sz w:val="48"/>
          <w:szCs w:val="48"/>
          <w:highlight w:val="none"/>
        </w:rPr>
      </w:pPr>
    </w:p>
    <w:p>
      <w:pPr>
        <w:spacing w:after="156" w:afterLines="50" w:line="600" w:lineRule="exact"/>
        <w:jc w:val="center"/>
        <w:rPr>
          <w:rFonts w:ascii="Times New Roman" w:hAnsi="Times New Roman" w:eastAsia="方正小标宋简体" w:cs="Times New Roman"/>
          <w:sz w:val="48"/>
          <w:szCs w:val="48"/>
          <w:highlight w:val="none"/>
        </w:rPr>
      </w:pPr>
    </w:p>
    <w:p>
      <w:pPr>
        <w:spacing w:after="156" w:afterLines="50" w:line="600" w:lineRule="exact"/>
        <w:jc w:val="center"/>
        <w:rPr>
          <w:rFonts w:ascii="Times New Roman" w:hAnsi="Times New Roman" w:eastAsia="方正小标宋简体" w:cs="Times New Roman"/>
          <w:sz w:val="48"/>
          <w:szCs w:val="48"/>
          <w:highlight w:val="none"/>
        </w:rPr>
      </w:pPr>
    </w:p>
    <w:p>
      <w:pPr>
        <w:spacing w:after="156" w:afterLines="50" w:line="600" w:lineRule="exact"/>
        <w:jc w:val="center"/>
        <w:rPr>
          <w:rFonts w:ascii="Times New Roman" w:hAnsi="Times New Roman" w:eastAsia="方正小标宋简体" w:cs="Times New Roman"/>
          <w:sz w:val="48"/>
          <w:szCs w:val="48"/>
          <w:highlight w:val="none"/>
        </w:rPr>
      </w:pPr>
      <w:r>
        <w:rPr>
          <w:rFonts w:ascii="Times New Roman" w:hAnsi="Times New Roman" w:eastAsia="方正小标宋简体" w:cs="Times New Roman"/>
          <w:sz w:val="48"/>
          <w:szCs w:val="48"/>
          <w:highlight w:val="none"/>
        </w:rPr>
        <w:t>青浦区科技创新发展“十五五”规划</w:t>
      </w:r>
    </w:p>
    <w:p>
      <w:pPr>
        <w:spacing w:after="156" w:afterLines="50" w:line="600" w:lineRule="exact"/>
        <w:jc w:val="center"/>
        <w:rPr>
          <w:rFonts w:hint="eastAsia" w:ascii="楷体" w:hAnsi="楷体" w:eastAsia="楷体" w:cs="楷体"/>
          <w:sz w:val="32"/>
          <w:szCs w:val="32"/>
          <w:highlight w:val="none"/>
        </w:rPr>
      </w:pPr>
      <w:r>
        <w:rPr>
          <w:rFonts w:hint="eastAsia" w:ascii="楷体" w:hAnsi="楷体" w:eastAsia="楷体" w:cs="楷体"/>
          <w:sz w:val="32"/>
          <w:szCs w:val="32"/>
          <w:highlight w:val="none"/>
          <w:lang w:eastAsia="zh-CN"/>
        </w:rPr>
        <w:t>（征求意见稿）</w:t>
      </w:r>
    </w:p>
    <w:p>
      <w:pPr>
        <w:spacing w:after="156" w:afterLines="50" w:line="600" w:lineRule="exact"/>
        <w:jc w:val="center"/>
        <w:rPr>
          <w:rFonts w:ascii="Times New Roman" w:hAnsi="Times New Roman" w:eastAsia="仿宋_GB2312" w:cs="Times New Roman"/>
          <w:sz w:val="32"/>
          <w:szCs w:val="32"/>
          <w:highlight w:val="none"/>
        </w:rPr>
      </w:pPr>
    </w:p>
    <w:p>
      <w:pPr>
        <w:spacing w:after="156" w:afterLines="50" w:line="600" w:lineRule="exact"/>
        <w:rPr>
          <w:rFonts w:ascii="Times New Roman" w:hAnsi="Times New Roman" w:cs="Times New Roman"/>
          <w:highlight w:val="none"/>
        </w:rPr>
      </w:pPr>
    </w:p>
    <w:p>
      <w:pPr>
        <w:spacing w:after="156" w:afterLines="50" w:line="600" w:lineRule="exact"/>
        <w:rPr>
          <w:rFonts w:ascii="Times New Roman" w:hAnsi="Times New Roman" w:cs="Times New Roman"/>
          <w:highlight w:val="none"/>
        </w:rPr>
      </w:pPr>
    </w:p>
    <w:p>
      <w:pPr>
        <w:spacing w:after="156" w:afterLines="50" w:line="600" w:lineRule="exact"/>
        <w:rPr>
          <w:rFonts w:ascii="Times New Roman" w:hAnsi="Times New Roman" w:cs="Times New Roman"/>
          <w:highlight w:val="none"/>
        </w:rPr>
      </w:pPr>
    </w:p>
    <w:p>
      <w:pPr>
        <w:spacing w:after="156" w:afterLines="50" w:line="600" w:lineRule="exact"/>
        <w:rPr>
          <w:rFonts w:ascii="Times New Roman" w:hAnsi="Times New Roman" w:cs="Times New Roman"/>
          <w:highlight w:val="none"/>
        </w:rPr>
      </w:pPr>
    </w:p>
    <w:p>
      <w:pPr>
        <w:spacing w:after="156" w:afterLines="50" w:line="600" w:lineRule="exact"/>
        <w:rPr>
          <w:rFonts w:ascii="Times New Roman" w:hAnsi="Times New Roman" w:cs="Times New Roman"/>
          <w:highlight w:val="none"/>
        </w:rPr>
      </w:pPr>
    </w:p>
    <w:p>
      <w:pPr>
        <w:spacing w:after="156" w:afterLines="50" w:line="600" w:lineRule="exact"/>
        <w:rPr>
          <w:rFonts w:ascii="Times New Roman" w:hAnsi="Times New Roman" w:cs="Times New Roman"/>
          <w:highlight w:val="none"/>
        </w:rPr>
      </w:pPr>
    </w:p>
    <w:p>
      <w:pPr>
        <w:spacing w:after="156" w:afterLines="50" w:line="600" w:lineRule="exact"/>
        <w:jc w:val="center"/>
        <w:rPr>
          <w:rFonts w:ascii="Times New Roman" w:hAnsi="Times New Roman" w:eastAsia="仿宋_GB2312" w:cs="Times New Roman"/>
          <w:sz w:val="32"/>
          <w:szCs w:val="32"/>
          <w:highlight w:val="none"/>
        </w:rPr>
      </w:pPr>
    </w:p>
    <w:p>
      <w:pPr>
        <w:spacing w:after="156" w:afterLines="50" w:line="600" w:lineRule="exact"/>
        <w:jc w:val="center"/>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上海市</w:t>
      </w:r>
      <w:r>
        <w:rPr>
          <w:rFonts w:ascii="Times New Roman" w:hAnsi="Times New Roman" w:eastAsia="仿宋_GB2312" w:cs="Times New Roman"/>
          <w:sz w:val="32"/>
          <w:szCs w:val="32"/>
          <w:highlight w:val="none"/>
        </w:rPr>
        <w:t>青浦区科学技术委员会</w:t>
      </w:r>
    </w:p>
    <w:p>
      <w:pPr>
        <w:spacing w:after="0" w:line="360" w:lineRule="auto"/>
        <w:jc w:val="center"/>
        <w:rPr>
          <w:rFonts w:hint="eastAsia" w:eastAsia="仿宋_GB231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rPr>
        <w:t>6</w:t>
      </w:r>
      <w:r>
        <w:rPr>
          <w:rFonts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rPr>
        <w:t>6</w:t>
      </w:r>
      <w:r>
        <w:rPr>
          <w:rFonts w:ascii="Times New Roman" w:hAnsi="Times New Roman" w:eastAsia="仿宋_GB2312" w:cs="Times New Roman"/>
          <w:sz w:val="32"/>
          <w:szCs w:val="32"/>
          <w:highlight w:val="none"/>
        </w:rPr>
        <w:t>月</w:t>
      </w:r>
      <w:r>
        <w:rPr>
          <w:rFonts w:hint="eastAsia" w:ascii="Times New Roman" w:hAnsi="Times New Roman" w:eastAsia="仿宋_GB2312" w:cs="Times New Roman"/>
          <w:sz w:val="32"/>
          <w:szCs w:val="32"/>
          <w:highlight w:val="none"/>
          <w:lang w:val="en-US" w:eastAsia="zh-CN"/>
        </w:rPr>
        <w:t>11</w:t>
      </w:r>
      <w:r>
        <w:rPr>
          <w:rFonts w:hint="eastAsia" w:ascii="Times New Roman" w:hAnsi="Times New Roman" w:eastAsia="仿宋_GB2312" w:cs="Times New Roman"/>
          <w:sz w:val="32"/>
          <w:szCs w:val="32"/>
          <w:highlight w:val="none"/>
        </w:rPr>
        <w:t>日</w:t>
      </w:r>
    </w:p>
    <w:p>
      <w:pPr>
        <w:spacing w:after="0" w:line="360" w:lineRule="auto"/>
        <w:rPr>
          <w:rFonts w:hint="eastAsia"/>
          <w:highlight w:val="none"/>
        </w:rPr>
      </w:pPr>
    </w:p>
    <w:p>
      <w:pPr>
        <w:spacing w:after="0" w:line="360" w:lineRule="auto"/>
        <w:rPr>
          <w:rFonts w:hint="eastAsia"/>
          <w:highlight w:val="none"/>
        </w:rPr>
      </w:pPr>
    </w:p>
    <w:p>
      <w:pPr>
        <w:spacing w:after="0" w:line="360" w:lineRule="auto"/>
        <w:rPr>
          <w:rFonts w:hint="eastAsia"/>
          <w:highlight w:val="none"/>
        </w:rPr>
        <w:sectPr>
          <w:footerReference r:id="rId5" w:type="default"/>
          <w:pgSz w:w="11906" w:h="16838"/>
          <w:pgMar w:top="1440" w:right="1800" w:bottom="1440" w:left="1800" w:header="851" w:footer="992" w:gutter="0"/>
          <w:cols w:space="425" w:num="1"/>
          <w:docGrid w:type="lines" w:linePitch="312" w:charSpace="0"/>
        </w:sectPr>
      </w:pPr>
    </w:p>
    <w:sdt>
      <w:sdtPr>
        <w:rPr>
          <w:rFonts w:asciiTheme="minorHAnsi" w:hAnsiTheme="minorHAnsi" w:eastAsiaTheme="minorEastAsia" w:cstheme="minorBidi"/>
          <w:color w:val="auto"/>
          <w:kern w:val="2"/>
          <w:sz w:val="22"/>
          <w:szCs w:val="24"/>
          <w:highlight w:val="none"/>
          <w:lang w:val="zh-CN"/>
          <w14:ligatures w14:val="standardContextual"/>
        </w:rPr>
        <w:id w:val="2048021225"/>
        <w:docPartObj>
          <w:docPartGallery w:val="Table of Contents"/>
          <w:docPartUnique/>
        </w:docPartObj>
      </w:sdtPr>
      <w:sdtEndPr>
        <w:rPr>
          <w:rFonts w:asciiTheme="minorHAnsi" w:hAnsiTheme="minorHAnsi" w:eastAsiaTheme="minorEastAsia" w:cstheme="minorBidi"/>
          <w:b/>
          <w:bCs/>
          <w:color w:val="auto"/>
          <w:kern w:val="2"/>
          <w:sz w:val="22"/>
          <w:szCs w:val="24"/>
          <w:highlight w:val="none"/>
          <w:lang w:val="zh-CN"/>
          <w14:ligatures w14:val="standardContextual"/>
        </w:rPr>
      </w:sdtEndPr>
      <w:sdtContent>
        <w:p>
          <w:pPr>
            <w:spacing w:before="0" w:beforeLines="0" w:after="0" w:afterLines="0" w:line="240" w:lineRule="auto"/>
            <w:ind w:left="0" w:leftChars="0" w:right="0" w:rightChars="0" w:firstLine="0" w:firstLineChars="0"/>
            <w:jc w:val="center"/>
            <w:rPr>
              <w:highlight w:val="none"/>
            </w:rPr>
          </w:pPr>
          <w:r>
            <w:rPr>
              <w:rFonts w:hint="eastAsia" w:ascii="黑体" w:hAnsi="黑体" w:eastAsia="黑体" w:cs="黑体"/>
              <w:sz w:val="32"/>
              <w:szCs w:val="32"/>
              <w:highlight w:val="none"/>
            </w:rPr>
            <w:t>目</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rPr>
            <w:t>录</w:t>
          </w:r>
        </w:p>
        <w:p>
          <w:pPr>
            <w:pStyle w:val="15"/>
            <w:tabs>
              <w:tab w:val="right" w:leader="dot" w:pos="8306"/>
            </w:tabs>
            <w:rPr>
              <w:highlight w:val="none"/>
            </w:rPr>
          </w:pPr>
          <w:r>
            <w:rPr>
              <w:rStyle w:val="25"/>
              <w:rFonts w:hint="eastAsia"/>
              <w:sz w:val="28"/>
              <w:highlight w:val="none"/>
            </w:rPr>
            <w:fldChar w:fldCharType="begin"/>
          </w:r>
          <w:r>
            <w:rPr>
              <w:rStyle w:val="25"/>
              <w:rFonts w:hint="eastAsia" w:ascii="仿宋_GB2312" w:hAnsi="仿宋_GB2312" w:eastAsia="仿宋_GB2312" w:cs="仿宋_GB2312"/>
              <w:sz w:val="28"/>
              <w:szCs w:val="28"/>
              <w:highlight w:val="none"/>
            </w:rPr>
            <w:instrText xml:space="preserve"> TOC \o "1-3" \h \z \u </w:instrText>
          </w:r>
          <w:r>
            <w:rPr>
              <w:rStyle w:val="25"/>
              <w:rFonts w:hint="eastAsia"/>
              <w:sz w:val="28"/>
              <w:highlight w:val="none"/>
            </w:rPr>
            <w:fldChar w:fldCharType="separate"/>
          </w: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_Toc358086099 </w:instrText>
          </w:r>
          <w:r>
            <w:rPr>
              <w:rFonts w:hint="eastAsia" w:ascii="仿宋_GB2312" w:hAnsi="仿宋_GB2312" w:eastAsia="仿宋_GB2312" w:cs="仿宋_GB2312"/>
              <w:szCs w:val="28"/>
              <w:highlight w:val="none"/>
            </w:rPr>
            <w:fldChar w:fldCharType="separate"/>
          </w:r>
          <w:r>
            <w:rPr>
              <w:rFonts w:ascii="Times New Roman" w:hAnsi="Times New Roman" w:eastAsia="黑体" w:cs="Times New Roman"/>
              <w:szCs w:val="32"/>
              <w:highlight w:val="none"/>
            </w:rPr>
            <w:t>一、发展基础</w:t>
          </w:r>
          <w:r>
            <w:rPr>
              <w:highlight w:val="none"/>
            </w:rPr>
            <w:tab/>
          </w:r>
          <w:r>
            <w:rPr>
              <w:highlight w:val="none"/>
            </w:rPr>
            <w:fldChar w:fldCharType="begin"/>
          </w:r>
          <w:r>
            <w:rPr>
              <w:highlight w:val="none"/>
            </w:rPr>
            <w:instrText xml:space="preserve"> PAGEREF _Toc358086099 </w:instrText>
          </w:r>
          <w:r>
            <w:rPr>
              <w:highlight w:val="none"/>
            </w:rPr>
            <w:fldChar w:fldCharType="separate"/>
          </w:r>
          <w:r>
            <w:rPr>
              <w:highlight w:val="none"/>
            </w:rPr>
            <w:t>1</w:t>
          </w:r>
          <w:r>
            <w:rPr>
              <w:highlight w:val="none"/>
            </w:rPr>
            <w:fldChar w:fldCharType="end"/>
          </w:r>
          <w:r>
            <w:rPr>
              <w:rFonts w:hint="eastAsia" w:ascii="仿宋_GB2312" w:hAnsi="仿宋_GB2312" w:eastAsia="仿宋_GB2312" w:cs="仿宋_GB2312"/>
              <w:szCs w:val="28"/>
              <w:highlight w:val="none"/>
            </w:rPr>
            <w:fldChar w:fldCharType="end"/>
          </w:r>
        </w:p>
        <w:p>
          <w:pPr>
            <w:pStyle w:val="15"/>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_Toc185815380 </w:instrText>
          </w:r>
          <w:r>
            <w:rPr>
              <w:rFonts w:hint="eastAsia" w:ascii="仿宋_GB2312" w:hAnsi="仿宋_GB2312" w:eastAsia="仿宋_GB2312" w:cs="仿宋_GB2312"/>
              <w:szCs w:val="28"/>
              <w:highlight w:val="none"/>
            </w:rPr>
            <w:fldChar w:fldCharType="separate"/>
          </w:r>
          <w:r>
            <w:rPr>
              <w:rFonts w:ascii="Times New Roman" w:hAnsi="Times New Roman" w:eastAsia="黑体" w:cs="Times New Roman"/>
              <w:szCs w:val="32"/>
              <w:highlight w:val="none"/>
            </w:rPr>
            <w:t>二、</w:t>
          </w:r>
          <w:r>
            <w:rPr>
              <w:rFonts w:hint="eastAsia" w:ascii="Times New Roman" w:hAnsi="Times New Roman" w:eastAsia="黑体" w:cs="Times New Roman"/>
              <w:szCs w:val="32"/>
              <w:highlight w:val="none"/>
            </w:rPr>
            <w:t>形势分析</w:t>
          </w:r>
          <w:r>
            <w:rPr>
              <w:highlight w:val="none"/>
            </w:rPr>
            <w:tab/>
          </w:r>
          <w:r>
            <w:rPr>
              <w:highlight w:val="none"/>
            </w:rPr>
            <w:fldChar w:fldCharType="begin"/>
          </w:r>
          <w:r>
            <w:rPr>
              <w:highlight w:val="none"/>
            </w:rPr>
            <w:instrText xml:space="preserve"> PAGEREF _Toc185815380 </w:instrText>
          </w:r>
          <w:r>
            <w:rPr>
              <w:highlight w:val="none"/>
            </w:rPr>
            <w:fldChar w:fldCharType="separate"/>
          </w:r>
          <w:r>
            <w:rPr>
              <w:highlight w:val="none"/>
            </w:rPr>
            <w:t>2</w:t>
          </w:r>
          <w:r>
            <w:rPr>
              <w:highlight w:val="none"/>
            </w:rPr>
            <w:fldChar w:fldCharType="end"/>
          </w:r>
          <w:r>
            <w:rPr>
              <w:rFonts w:hint="eastAsia" w:ascii="仿宋_GB2312" w:hAnsi="仿宋_GB2312" w:eastAsia="仿宋_GB2312" w:cs="仿宋_GB2312"/>
              <w:szCs w:val="28"/>
              <w:highlight w:val="none"/>
            </w:rPr>
            <w:fldChar w:fldCharType="end"/>
          </w:r>
        </w:p>
        <w:p>
          <w:pPr>
            <w:pStyle w:val="18"/>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_Toc1708804828 </w:instrText>
          </w:r>
          <w:r>
            <w:rPr>
              <w:rFonts w:hint="eastAsia" w:ascii="仿宋_GB2312" w:hAnsi="仿宋_GB2312" w:eastAsia="仿宋_GB2312" w:cs="仿宋_GB2312"/>
              <w:szCs w:val="28"/>
              <w:highlight w:val="none"/>
            </w:rPr>
            <w:fldChar w:fldCharType="separate"/>
          </w:r>
          <w:r>
            <w:rPr>
              <w:rFonts w:ascii="Times New Roman" w:hAnsi="Times New Roman" w:eastAsia="楷体_GB2312" w:cs="Times New Roman"/>
              <w:bCs/>
              <w:szCs w:val="32"/>
              <w:highlight w:val="none"/>
            </w:rPr>
            <w:t>（一）</w:t>
          </w:r>
          <w:r>
            <w:rPr>
              <w:rFonts w:hint="eastAsia" w:ascii="Times New Roman" w:hAnsi="Times New Roman" w:eastAsia="楷体_GB2312" w:cs="Times New Roman"/>
              <w:bCs/>
              <w:szCs w:val="32"/>
              <w:highlight w:val="none"/>
            </w:rPr>
            <w:t>全球科技创新</w:t>
          </w:r>
          <w:r>
            <w:rPr>
              <w:rFonts w:ascii="Times New Roman" w:hAnsi="Times New Roman" w:eastAsia="楷体_GB2312" w:cs="Times New Roman"/>
              <w:bCs/>
              <w:szCs w:val="32"/>
              <w:highlight w:val="none"/>
            </w:rPr>
            <w:t>加速演进</w:t>
          </w:r>
          <w:r>
            <w:rPr>
              <w:highlight w:val="none"/>
            </w:rPr>
            <w:tab/>
          </w:r>
          <w:r>
            <w:rPr>
              <w:highlight w:val="none"/>
            </w:rPr>
            <w:fldChar w:fldCharType="begin"/>
          </w:r>
          <w:r>
            <w:rPr>
              <w:highlight w:val="none"/>
            </w:rPr>
            <w:instrText xml:space="preserve"> PAGEREF _Toc1708804828 </w:instrText>
          </w:r>
          <w:r>
            <w:rPr>
              <w:highlight w:val="none"/>
            </w:rPr>
            <w:fldChar w:fldCharType="separate"/>
          </w:r>
          <w:r>
            <w:rPr>
              <w:highlight w:val="none"/>
            </w:rPr>
            <w:t>2</w:t>
          </w:r>
          <w:r>
            <w:rPr>
              <w:highlight w:val="none"/>
            </w:rPr>
            <w:fldChar w:fldCharType="end"/>
          </w:r>
          <w:r>
            <w:rPr>
              <w:rFonts w:hint="eastAsia" w:ascii="仿宋_GB2312" w:hAnsi="仿宋_GB2312" w:eastAsia="仿宋_GB2312" w:cs="仿宋_GB2312"/>
              <w:szCs w:val="28"/>
              <w:highlight w:val="none"/>
            </w:rPr>
            <w:fldChar w:fldCharType="end"/>
          </w:r>
        </w:p>
        <w:p>
          <w:pPr>
            <w:pStyle w:val="18"/>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_Toc719425371 </w:instrText>
          </w:r>
          <w:r>
            <w:rPr>
              <w:rFonts w:hint="eastAsia" w:ascii="仿宋_GB2312" w:hAnsi="仿宋_GB2312" w:eastAsia="仿宋_GB2312" w:cs="仿宋_GB2312"/>
              <w:szCs w:val="28"/>
              <w:highlight w:val="none"/>
            </w:rPr>
            <w:fldChar w:fldCharType="separate"/>
          </w:r>
          <w:r>
            <w:rPr>
              <w:rFonts w:ascii="Times New Roman" w:hAnsi="Times New Roman" w:eastAsia="楷体_GB2312" w:cs="Times New Roman"/>
              <w:bCs/>
              <w:szCs w:val="32"/>
              <w:highlight w:val="none"/>
            </w:rPr>
            <w:t>（</w:t>
          </w:r>
          <w:r>
            <w:rPr>
              <w:rFonts w:hint="eastAsia" w:ascii="Times New Roman" w:hAnsi="Times New Roman" w:eastAsia="楷体_GB2312" w:cs="Times New Roman"/>
              <w:bCs/>
              <w:szCs w:val="32"/>
              <w:highlight w:val="none"/>
            </w:rPr>
            <w:t>二</w:t>
          </w:r>
          <w:r>
            <w:rPr>
              <w:rFonts w:ascii="Times New Roman" w:hAnsi="Times New Roman" w:eastAsia="楷体_GB2312" w:cs="Times New Roman"/>
              <w:bCs/>
              <w:szCs w:val="32"/>
              <w:highlight w:val="none"/>
            </w:rPr>
            <w:t>）</w:t>
          </w:r>
          <w:r>
            <w:rPr>
              <w:rFonts w:hint="eastAsia" w:ascii="Times New Roman" w:hAnsi="Times New Roman" w:eastAsia="楷体_GB2312" w:cs="Times New Roman"/>
              <w:bCs/>
              <w:szCs w:val="32"/>
              <w:highlight w:val="none"/>
            </w:rPr>
            <w:t>我国全面推进科技强国建设</w:t>
          </w:r>
          <w:r>
            <w:rPr>
              <w:highlight w:val="none"/>
            </w:rPr>
            <w:tab/>
          </w:r>
          <w:r>
            <w:rPr>
              <w:highlight w:val="none"/>
            </w:rPr>
            <w:fldChar w:fldCharType="begin"/>
          </w:r>
          <w:r>
            <w:rPr>
              <w:highlight w:val="none"/>
            </w:rPr>
            <w:instrText xml:space="preserve"> PAGEREF _Toc719425371 </w:instrText>
          </w:r>
          <w:r>
            <w:rPr>
              <w:highlight w:val="none"/>
            </w:rPr>
            <w:fldChar w:fldCharType="separate"/>
          </w:r>
          <w:r>
            <w:rPr>
              <w:highlight w:val="none"/>
            </w:rPr>
            <w:t>2</w:t>
          </w:r>
          <w:r>
            <w:rPr>
              <w:highlight w:val="none"/>
            </w:rPr>
            <w:fldChar w:fldCharType="end"/>
          </w:r>
          <w:r>
            <w:rPr>
              <w:rFonts w:hint="eastAsia" w:ascii="仿宋_GB2312" w:hAnsi="仿宋_GB2312" w:eastAsia="仿宋_GB2312" w:cs="仿宋_GB2312"/>
              <w:szCs w:val="28"/>
              <w:highlight w:val="none"/>
            </w:rPr>
            <w:fldChar w:fldCharType="end"/>
          </w:r>
        </w:p>
        <w:p>
          <w:pPr>
            <w:pStyle w:val="18"/>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_Toc1915279382 </w:instrText>
          </w:r>
          <w:r>
            <w:rPr>
              <w:rFonts w:hint="eastAsia" w:ascii="仿宋_GB2312" w:hAnsi="仿宋_GB2312" w:eastAsia="仿宋_GB2312" w:cs="仿宋_GB2312"/>
              <w:szCs w:val="28"/>
              <w:highlight w:val="none"/>
            </w:rPr>
            <w:fldChar w:fldCharType="separate"/>
          </w:r>
          <w:r>
            <w:rPr>
              <w:rFonts w:hint="eastAsia" w:ascii="Times New Roman" w:hAnsi="Times New Roman" w:eastAsia="楷体_GB2312" w:cs="Times New Roman"/>
              <w:bCs/>
              <w:szCs w:val="32"/>
              <w:highlight w:val="none"/>
            </w:rPr>
            <w:t>（三）上海（长三角）科创中心建设启动</w:t>
          </w:r>
          <w:r>
            <w:rPr>
              <w:highlight w:val="none"/>
            </w:rPr>
            <w:tab/>
          </w:r>
          <w:r>
            <w:rPr>
              <w:highlight w:val="none"/>
            </w:rPr>
            <w:fldChar w:fldCharType="begin"/>
          </w:r>
          <w:r>
            <w:rPr>
              <w:highlight w:val="none"/>
            </w:rPr>
            <w:instrText xml:space="preserve"> PAGEREF _Toc1915279382 </w:instrText>
          </w:r>
          <w:r>
            <w:rPr>
              <w:highlight w:val="none"/>
            </w:rPr>
            <w:fldChar w:fldCharType="separate"/>
          </w:r>
          <w:r>
            <w:rPr>
              <w:highlight w:val="none"/>
            </w:rPr>
            <w:t>3</w:t>
          </w:r>
          <w:r>
            <w:rPr>
              <w:highlight w:val="none"/>
            </w:rPr>
            <w:fldChar w:fldCharType="end"/>
          </w:r>
          <w:r>
            <w:rPr>
              <w:rFonts w:hint="eastAsia" w:ascii="仿宋_GB2312" w:hAnsi="仿宋_GB2312" w:eastAsia="仿宋_GB2312" w:cs="仿宋_GB2312"/>
              <w:szCs w:val="28"/>
              <w:highlight w:val="none"/>
            </w:rPr>
            <w:fldChar w:fldCharType="end"/>
          </w:r>
        </w:p>
        <w:p>
          <w:pPr>
            <w:pStyle w:val="18"/>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_Toc1787849295 </w:instrText>
          </w:r>
          <w:r>
            <w:rPr>
              <w:rFonts w:hint="eastAsia" w:ascii="仿宋_GB2312" w:hAnsi="仿宋_GB2312" w:eastAsia="仿宋_GB2312" w:cs="仿宋_GB2312"/>
              <w:szCs w:val="28"/>
              <w:highlight w:val="none"/>
            </w:rPr>
            <w:fldChar w:fldCharType="separate"/>
          </w:r>
          <w:r>
            <w:rPr>
              <w:rFonts w:ascii="Times New Roman" w:hAnsi="Times New Roman" w:eastAsia="楷体_GB2312" w:cs="Times New Roman"/>
              <w:bCs/>
              <w:szCs w:val="32"/>
              <w:highlight w:val="none"/>
            </w:rPr>
            <w:t>（</w:t>
          </w:r>
          <w:r>
            <w:rPr>
              <w:rFonts w:hint="eastAsia" w:ascii="Times New Roman" w:hAnsi="Times New Roman" w:eastAsia="楷体_GB2312" w:cs="Times New Roman"/>
              <w:bCs/>
              <w:szCs w:val="32"/>
              <w:highlight w:val="none"/>
            </w:rPr>
            <w:t>四</w:t>
          </w:r>
          <w:r>
            <w:rPr>
              <w:rFonts w:ascii="Times New Roman" w:hAnsi="Times New Roman" w:eastAsia="楷体_GB2312" w:cs="Times New Roman"/>
              <w:bCs/>
              <w:szCs w:val="32"/>
              <w:highlight w:val="none"/>
            </w:rPr>
            <w:t>）青浦</w:t>
          </w:r>
          <w:r>
            <w:rPr>
              <w:rFonts w:hint="eastAsia" w:ascii="Times New Roman" w:hAnsi="Times New Roman" w:eastAsia="楷体_GB2312" w:cs="Times New Roman"/>
              <w:bCs/>
              <w:szCs w:val="32"/>
              <w:highlight w:val="none"/>
            </w:rPr>
            <w:t>长三角创新枢纽加快打造</w:t>
          </w:r>
          <w:r>
            <w:rPr>
              <w:highlight w:val="none"/>
            </w:rPr>
            <w:tab/>
          </w:r>
          <w:r>
            <w:rPr>
              <w:highlight w:val="none"/>
            </w:rPr>
            <w:fldChar w:fldCharType="begin"/>
          </w:r>
          <w:r>
            <w:rPr>
              <w:highlight w:val="none"/>
            </w:rPr>
            <w:instrText xml:space="preserve"> PAGEREF _Toc1787849295 </w:instrText>
          </w:r>
          <w:r>
            <w:rPr>
              <w:highlight w:val="none"/>
            </w:rPr>
            <w:fldChar w:fldCharType="separate"/>
          </w:r>
          <w:r>
            <w:rPr>
              <w:highlight w:val="none"/>
            </w:rPr>
            <w:t>3</w:t>
          </w:r>
          <w:r>
            <w:rPr>
              <w:highlight w:val="none"/>
            </w:rPr>
            <w:fldChar w:fldCharType="end"/>
          </w:r>
          <w:r>
            <w:rPr>
              <w:rFonts w:hint="eastAsia" w:ascii="仿宋_GB2312" w:hAnsi="仿宋_GB2312" w:eastAsia="仿宋_GB2312" w:cs="仿宋_GB2312"/>
              <w:szCs w:val="28"/>
              <w:highlight w:val="none"/>
            </w:rPr>
            <w:fldChar w:fldCharType="end"/>
          </w:r>
        </w:p>
        <w:p>
          <w:pPr>
            <w:pStyle w:val="15"/>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_Toc2101840389 </w:instrText>
          </w:r>
          <w:r>
            <w:rPr>
              <w:rFonts w:hint="eastAsia" w:ascii="仿宋_GB2312" w:hAnsi="仿宋_GB2312" w:eastAsia="仿宋_GB2312" w:cs="仿宋_GB2312"/>
              <w:szCs w:val="28"/>
              <w:highlight w:val="none"/>
            </w:rPr>
            <w:fldChar w:fldCharType="separate"/>
          </w:r>
          <w:r>
            <w:rPr>
              <w:rFonts w:ascii="Times New Roman" w:hAnsi="Times New Roman" w:eastAsia="黑体" w:cs="Times New Roman"/>
              <w:szCs w:val="32"/>
              <w:highlight w:val="none"/>
            </w:rPr>
            <w:t>三、</w:t>
          </w:r>
          <w:r>
            <w:rPr>
              <w:rFonts w:hint="eastAsia" w:ascii="Times New Roman" w:hAnsi="Times New Roman" w:eastAsia="黑体" w:cs="Times New Roman"/>
              <w:szCs w:val="32"/>
              <w:highlight w:val="none"/>
            </w:rPr>
            <w:t>总体要求</w:t>
          </w:r>
          <w:r>
            <w:rPr>
              <w:highlight w:val="none"/>
            </w:rPr>
            <w:tab/>
          </w:r>
          <w:r>
            <w:rPr>
              <w:highlight w:val="none"/>
            </w:rPr>
            <w:fldChar w:fldCharType="begin"/>
          </w:r>
          <w:r>
            <w:rPr>
              <w:highlight w:val="none"/>
            </w:rPr>
            <w:instrText xml:space="preserve"> PAGEREF _Toc2101840389 </w:instrText>
          </w:r>
          <w:r>
            <w:rPr>
              <w:highlight w:val="none"/>
            </w:rPr>
            <w:fldChar w:fldCharType="separate"/>
          </w:r>
          <w:r>
            <w:rPr>
              <w:highlight w:val="none"/>
            </w:rPr>
            <w:t>3</w:t>
          </w:r>
          <w:r>
            <w:rPr>
              <w:highlight w:val="none"/>
            </w:rPr>
            <w:fldChar w:fldCharType="end"/>
          </w:r>
          <w:r>
            <w:rPr>
              <w:rFonts w:hint="eastAsia" w:ascii="仿宋_GB2312" w:hAnsi="仿宋_GB2312" w:eastAsia="仿宋_GB2312" w:cs="仿宋_GB2312"/>
              <w:szCs w:val="28"/>
              <w:highlight w:val="none"/>
            </w:rPr>
            <w:fldChar w:fldCharType="end"/>
          </w:r>
        </w:p>
        <w:p>
          <w:pPr>
            <w:pStyle w:val="15"/>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_Toc179458383 </w:instrText>
          </w:r>
          <w:r>
            <w:rPr>
              <w:rFonts w:hint="eastAsia" w:ascii="仿宋_GB2312" w:hAnsi="仿宋_GB2312" w:eastAsia="仿宋_GB2312" w:cs="仿宋_GB2312"/>
              <w:szCs w:val="28"/>
              <w:highlight w:val="none"/>
            </w:rPr>
            <w:fldChar w:fldCharType="separate"/>
          </w:r>
          <w:r>
            <w:rPr>
              <w:rFonts w:ascii="Times New Roman" w:hAnsi="Times New Roman" w:eastAsia="黑体" w:cs="Times New Roman"/>
              <w:szCs w:val="32"/>
              <w:highlight w:val="none"/>
            </w:rPr>
            <w:t>四、发展目标</w:t>
          </w:r>
          <w:r>
            <w:rPr>
              <w:highlight w:val="none"/>
            </w:rPr>
            <w:tab/>
          </w:r>
          <w:r>
            <w:rPr>
              <w:highlight w:val="none"/>
            </w:rPr>
            <w:fldChar w:fldCharType="begin"/>
          </w:r>
          <w:r>
            <w:rPr>
              <w:highlight w:val="none"/>
            </w:rPr>
            <w:instrText xml:space="preserve"> PAGEREF _Toc179458383 </w:instrText>
          </w:r>
          <w:r>
            <w:rPr>
              <w:highlight w:val="none"/>
            </w:rPr>
            <w:fldChar w:fldCharType="separate"/>
          </w:r>
          <w:r>
            <w:rPr>
              <w:highlight w:val="none"/>
            </w:rPr>
            <w:t>4</w:t>
          </w:r>
          <w:r>
            <w:rPr>
              <w:highlight w:val="none"/>
            </w:rPr>
            <w:fldChar w:fldCharType="end"/>
          </w:r>
          <w:r>
            <w:rPr>
              <w:rFonts w:hint="eastAsia" w:ascii="仿宋_GB2312" w:hAnsi="仿宋_GB2312" w:eastAsia="仿宋_GB2312" w:cs="仿宋_GB2312"/>
              <w:szCs w:val="28"/>
              <w:highlight w:val="none"/>
            </w:rPr>
            <w:fldChar w:fldCharType="end"/>
          </w:r>
        </w:p>
        <w:p>
          <w:pPr>
            <w:pStyle w:val="15"/>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_Toc1607914127 </w:instrText>
          </w:r>
          <w:r>
            <w:rPr>
              <w:rFonts w:hint="eastAsia" w:ascii="仿宋_GB2312" w:hAnsi="仿宋_GB2312" w:eastAsia="仿宋_GB2312" w:cs="仿宋_GB2312"/>
              <w:szCs w:val="28"/>
              <w:highlight w:val="none"/>
            </w:rPr>
            <w:fldChar w:fldCharType="separate"/>
          </w:r>
          <w:r>
            <w:rPr>
              <w:rFonts w:hint="eastAsia" w:ascii="Times New Roman" w:hAnsi="Times New Roman" w:eastAsia="黑体" w:cs="Times New Roman"/>
              <w:szCs w:val="32"/>
              <w:highlight w:val="none"/>
            </w:rPr>
            <w:t>五、重点任务</w:t>
          </w:r>
          <w:r>
            <w:rPr>
              <w:highlight w:val="none"/>
            </w:rPr>
            <w:tab/>
          </w:r>
          <w:r>
            <w:rPr>
              <w:highlight w:val="none"/>
            </w:rPr>
            <w:fldChar w:fldCharType="begin"/>
          </w:r>
          <w:r>
            <w:rPr>
              <w:highlight w:val="none"/>
            </w:rPr>
            <w:instrText xml:space="preserve"> PAGEREF _Toc1607914127 </w:instrText>
          </w:r>
          <w:r>
            <w:rPr>
              <w:highlight w:val="none"/>
            </w:rPr>
            <w:fldChar w:fldCharType="separate"/>
          </w:r>
          <w:r>
            <w:rPr>
              <w:highlight w:val="none"/>
            </w:rPr>
            <w:t>6</w:t>
          </w:r>
          <w:r>
            <w:rPr>
              <w:highlight w:val="none"/>
            </w:rPr>
            <w:fldChar w:fldCharType="end"/>
          </w:r>
          <w:r>
            <w:rPr>
              <w:rFonts w:hint="eastAsia" w:ascii="仿宋_GB2312" w:hAnsi="仿宋_GB2312" w:eastAsia="仿宋_GB2312" w:cs="仿宋_GB2312"/>
              <w:szCs w:val="28"/>
              <w:highlight w:val="none"/>
            </w:rPr>
            <w:fldChar w:fldCharType="end"/>
          </w:r>
        </w:p>
        <w:p>
          <w:pPr>
            <w:pStyle w:val="18"/>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_Toc1136364815 </w:instrText>
          </w:r>
          <w:r>
            <w:rPr>
              <w:rFonts w:hint="eastAsia" w:ascii="仿宋_GB2312" w:hAnsi="仿宋_GB2312" w:eastAsia="仿宋_GB2312" w:cs="仿宋_GB2312"/>
              <w:szCs w:val="28"/>
              <w:highlight w:val="none"/>
            </w:rPr>
            <w:fldChar w:fldCharType="separate"/>
          </w:r>
          <w:r>
            <w:rPr>
              <w:rFonts w:ascii="Times New Roman" w:hAnsi="Times New Roman" w:eastAsia="楷体_GB2312" w:cs="Times New Roman"/>
              <w:bCs/>
              <w:szCs w:val="32"/>
              <w:highlight w:val="none"/>
            </w:rPr>
            <w:t>（一）</w:t>
          </w:r>
          <w:r>
            <w:rPr>
              <w:rFonts w:hint="eastAsia" w:ascii="Times New Roman" w:hAnsi="Times New Roman" w:eastAsia="楷体_GB2312" w:cs="Times New Roman"/>
              <w:bCs/>
              <w:szCs w:val="32"/>
              <w:highlight w:val="none"/>
            </w:rPr>
            <w:t>强化领军企业驱动，着力提升创新要素投入密度</w:t>
          </w:r>
          <w:r>
            <w:rPr>
              <w:highlight w:val="none"/>
            </w:rPr>
            <w:tab/>
          </w:r>
          <w:r>
            <w:rPr>
              <w:highlight w:val="none"/>
            </w:rPr>
            <w:fldChar w:fldCharType="begin"/>
          </w:r>
          <w:r>
            <w:rPr>
              <w:highlight w:val="none"/>
            </w:rPr>
            <w:instrText xml:space="preserve"> PAGEREF _Toc1136364815 </w:instrText>
          </w:r>
          <w:r>
            <w:rPr>
              <w:highlight w:val="none"/>
            </w:rPr>
            <w:fldChar w:fldCharType="separate"/>
          </w:r>
          <w:r>
            <w:rPr>
              <w:highlight w:val="none"/>
            </w:rPr>
            <w:t>6</w:t>
          </w:r>
          <w:r>
            <w:rPr>
              <w:highlight w:val="none"/>
            </w:rPr>
            <w:fldChar w:fldCharType="end"/>
          </w:r>
          <w:r>
            <w:rPr>
              <w:rFonts w:hint="eastAsia" w:ascii="仿宋_GB2312" w:hAnsi="仿宋_GB2312" w:eastAsia="仿宋_GB2312" w:cs="仿宋_GB2312"/>
              <w:szCs w:val="28"/>
              <w:highlight w:val="none"/>
            </w:rPr>
            <w:fldChar w:fldCharType="end"/>
          </w:r>
        </w:p>
        <w:p>
          <w:pPr>
            <w:pStyle w:val="12"/>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_Toc265746670 </w:instrText>
          </w:r>
          <w:r>
            <w:rPr>
              <w:rFonts w:hint="eastAsia" w:ascii="仿宋_GB2312" w:hAnsi="仿宋_GB2312" w:eastAsia="仿宋_GB2312" w:cs="仿宋_GB2312"/>
              <w:szCs w:val="28"/>
              <w:highlight w:val="none"/>
            </w:rPr>
            <w:fldChar w:fldCharType="separate"/>
          </w:r>
          <w:r>
            <w:rPr>
              <w:rFonts w:ascii="Times New Roman" w:hAnsi="Times New Roman" w:eastAsia="仿宋_GB2312" w:cs="Times New Roman"/>
              <w:bCs/>
              <w:szCs w:val="32"/>
              <w:highlight w:val="none"/>
            </w:rPr>
            <w:t>1、</w:t>
          </w:r>
          <w:r>
            <w:rPr>
              <w:rFonts w:hint="eastAsia" w:ascii="Times New Roman" w:hAnsi="Times New Roman" w:eastAsia="仿宋_GB2312" w:cs="Times New Roman"/>
              <w:bCs/>
              <w:szCs w:val="32"/>
              <w:highlight w:val="none"/>
            </w:rPr>
            <w:t>加强长三角</w:t>
          </w:r>
          <w:r>
            <w:rPr>
              <w:rFonts w:ascii="Times New Roman" w:hAnsi="Times New Roman" w:eastAsia="仿宋_GB2312" w:cs="Times New Roman"/>
              <w:bCs/>
              <w:szCs w:val="32"/>
              <w:highlight w:val="none"/>
            </w:rPr>
            <w:t>战略科技力量</w:t>
          </w:r>
          <w:r>
            <w:rPr>
              <w:rFonts w:hint="eastAsia" w:ascii="Times New Roman" w:hAnsi="Times New Roman" w:eastAsia="仿宋_GB2312" w:cs="Times New Roman"/>
              <w:bCs/>
              <w:szCs w:val="32"/>
              <w:highlight w:val="none"/>
            </w:rPr>
            <w:t>统筹</w:t>
          </w:r>
          <w:r>
            <w:rPr>
              <w:highlight w:val="none"/>
            </w:rPr>
            <w:tab/>
          </w:r>
          <w:r>
            <w:rPr>
              <w:highlight w:val="none"/>
            </w:rPr>
            <w:fldChar w:fldCharType="begin"/>
          </w:r>
          <w:r>
            <w:rPr>
              <w:highlight w:val="none"/>
            </w:rPr>
            <w:instrText xml:space="preserve"> PAGEREF _Toc265746670 </w:instrText>
          </w:r>
          <w:r>
            <w:rPr>
              <w:highlight w:val="none"/>
            </w:rPr>
            <w:fldChar w:fldCharType="separate"/>
          </w:r>
          <w:r>
            <w:rPr>
              <w:highlight w:val="none"/>
            </w:rPr>
            <w:t>6</w:t>
          </w:r>
          <w:r>
            <w:rPr>
              <w:highlight w:val="none"/>
            </w:rPr>
            <w:fldChar w:fldCharType="end"/>
          </w:r>
          <w:r>
            <w:rPr>
              <w:rFonts w:hint="eastAsia" w:ascii="仿宋_GB2312" w:hAnsi="仿宋_GB2312" w:eastAsia="仿宋_GB2312" w:cs="仿宋_GB2312"/>
              <w:szCs w:val="28"/>
              <w:highlight w:val="none"/>
            </w:rPr>
            <w:fldChar w:fldCharType="end"/>
          </w:r>
        </w:p>
        <w:p>
          <w:pPr>
            <w:pStyle w:val="12"/>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_Toc1594981048 </w:instrText>
          </w:r>
          <w:r>
            <w:rPr>
              <w:rFonts w:hint="eastAsia" w:ascii="仿宋_GB2312" w:hAnsi="仿宋_GB2312" w:eastAsia="仿宋_GB2312" w:cs="仿宋_GB2312"/>
              <w:szCs w:val="28"/>
              <w:highlight w:val="none"/>
            </w:rPr>
            <w:fldChar w:fldCharType="separate"/>
          </w:r>
          <w:r>
            <w:rPr>
              <w:rFonts w:hint="eastAsia" w:ascii="Times New Roman" w:hAnsi="Times New Roman" w:eastAsia="仿宋_GB2312" w:cs="Times New Roman"/>
              <w:bCs/>
              <w:szCs w:val="32"/>
              <w:highlight w:val="none"/>
            </w:rPr>
            <w:t>2</w:t>
          </w:r>
          <w:r>
            <w:rPr>
              <w:rFonts w:ascii="Times New Roman" w:hAnsi="Times New Roman" w:eastAsia="仿宋_GB2312" w:cs="Times New Roman"/>
              <w:bCs/>
              <w:szCs w:val="32"/>
              <w:highlight w:val="none"/>
            </w:rPr>
            <w:t>、布局</w:t>
          </w:r>
          <w:r>
            <w:rPr>
              <w:rFonts w:hint="eastAsia" w:ascii="Times New Roman" w:hAnsi="Times New Roman" w:eastAsia="仿宋_GB2312" w:cs="Times New Roman"/>
              <w:bCs/>
              <w:szCs w:val="32"/>
              <w:highlight w:val="none"/>
            </w:rPr>
            <w:t>建设</w:t>
          </w:r>
          <w:r>
            <w:rPr>
              <w:rFonts w:ascii="Times New Roman" w:hAnsi="Times New Roman" w:eastAsia="仿宋_GB2312" w:cs="Times New Roman"/>
              <w:bCs/>
              <w:szCs w:val="32"/>
              <w:highlight w:val="none"/>
            </w:rPr>
            <w:t>高能级创新平台</w:t>
          </w:r>
          <w:r>
            <w:rPr>
              <w:highlight w:val="none"/>
            </w:rPr>
            <w:tab/>
          </w:r>
          <w:r>
            <w:rPr>
              <w:highlight w:val="none"/>
            </w:rPr>
            <w:fldChar w:fldCharType="begin"/>
          </w:r>
          <w:r>
            <w:rPr>
              <w:highlight w:val="none"/>
            </w:rPr>
            <w:instrText xml:space="preserve"> PAGEREF _Toc1594981048 </w:instrText>
          </w:r>
          <w:r>
            <w:rPr>
              <w:highlight w:val="none"/>
            </w:rPr>
            <w:fldChar w:fldCharType="separate"/>
          </w:r>
          <w:r>
            <w:rPr>
              <w:highlight w:val="none"/>
            </w:rPr>
            <w:t>6</w:t>
          </w:r>
          <w:r>
            <w:rPr>
              <w:highlight w:val="none"/>
            </w:rPr>
            <w:fldChar w:fldCharType="end"/>
          </w:r>
          <w:r>
            <w:rPr>
              <w:rFonts w:hint="eastAsia" w:ascii="仿宋_GB2312" w:hAnsi="仿宋_GB2312" w:eastAsia="仿宋_GB2312" w:cs="仿宋_GB2312"/>
              <w:szCs w:val="28"/>
              <w:highlight w:val="none"/>
            </w:rPr>
            <w:fldChar w:fldCharType="end"/>
          </w:r>
        </w:p>
        <w:p>
          <w:pPr>
            <w:pStyle w:val="12"/>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_Toc640145409 </w:instrText>
          </w:r>
          <w:r>
            <w:rPr>
              <w:rFonts w:hint="eastAsia" w:ascii="仿宋_GB2312" w:hAnsi="仿宋_GB2312" w:eastAsia="仿宋_GB2312" w:cs="仿宋_GB2312"/>
              <w:szCs w:val="28"/>
              <w:highlight w:val="none"/>
            </w:rPr>
            <w:fldChar w:fldCharType="separate"/>
          </w:r>
          <w:r>
            <w:rPr>
              <w:rFonts w:ascii="Times New Roman" w:hAnsi="Times New Roman" w:eastAsia="仿宋_GB2312" w:cs="Times New Roman"/>
              <w:bCs/>
              <w:szCs w:val="32"/>
              <w:highlight w:val="none"/>
            </w:rPr>
            <w:t>3</w:t>
          </w:r>
          <w:r>
            <w:rPr>
              <w:rFonts w:hint="eastAsia" w:ascii="Times New Roman" w:hAnsi="Times New Roman" w:eastAsia="仿宋_GB2312" w:cs="Times New Roman"/>
              <w:bCs/>
              <w:szCs w:val="32"/>
              <w:highlight w:val="none"/>
            </w:rPr>
            <w:t>、健全概念验证和中试平台体系</w:t>
          </w:r>
          <w:r>
            <w:rPr>
              <w:highlight w:val="none"/>
            </w:rPr>
            <w:tab/>
          </w:r>
          <w:r>
            <w:rPr>
              <w:highlight w:val="none"/>
            </w:rPr>
            <w:fldChar w:fldCharType="begin"/>
          </w:r>
          <w:r>
            <w:rPr>
              <w:highlight w:val="none"/>
            </w:rPr>
            <w:instrText xml:space="preserve"> PAGEREF _Toc640145409 </w:instrText>
          </w:r>
          <w:r>
            <w:rPr>
              <w:highlight w:val="none"/>
            </w:rPr>
            <w:fldChar w:fldCharType="separate"/>
          </w:r>
          <w:r>
            <w:rPr>
              <w:highlight w:val="none"/>
            </w:rPr>
            <w:t>7</w:t>
          </w:r>
          <w:r>
            <w:rPr>
              <w:highlight w:val="none"/>
            </w:rPr>
            <w:fldChar w:fldCharType="end"/>
          </w:r>
          <w:r>
            <w:rPr>
              <w:rFonts w:hint="eastAsia" w:ascii="仿宋_GB2312" w:hAnsi="仿宋_GB2312" w:eastAsia="仿宋_GB2312" w:cs="仿宋_GB2312"/>
              <w:szCs w:val="28"/>
              <w:highlight w:val="none"/>
            </w:rPr>
            <w:fldChar w:fldCharType="end"/>
          </w:r>
        </w:p>
        <w:p>
          <w:pPr>
            <w:pStyle w:val="18"/>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_Toc1888318411 </w:instrText>
          </w:r>
          <w:r>
            <w:rPr>
              <w:rFonts w:hint="eastAsia" w:ascii="仿宋_GB2312" w:hAnsi="仿宋_GB2312" w:eastAsia="仿宋_GB2312" w:cs="仿宋_GB2312"/>
              <w:szCs w:val="28"/>
              <w:highlight w:val="none"/>
            </w:rPr>
            <w:fldChar w:fldCharType="separate"/>
          </w:r>
          <w:r>
            <w:rPr>
              <w:rFonts w:ascii="Times New Roman" w:hAnsi="Times New Roman" w:eastAsia="楷体_GB2312" w:cs="Times New Roman"/>
              <w:bCs/>
              <w:szCs w:val="32"/>
              <w:highlight w:val="none"/>
            </w:rPr>
            <w:t>（二）</w:t>
          </w:r>
          <w:r>
            <w:rPr>
              <w:rFonts w:hint="eastAsia" w:ascii="Times New Roman" w:hAnsi="Times New Roman" w:eastAsia="楷体_GB2312" w:cs="Times New Roman"/>
              <w:bCs/>
              <w:szCs w:val="32"/>
              <w:highlight w:val="none"/>
            </w:rPr>
            <w:t>强化科技创新赋能，着力提升现代产业集群高度</w:t>
          </w:r>
          <w:r>
            <w:rPr>
              <w:highlight w:val="none"/>
            </w:rPr>
            <w:tab/>
          </w:r>
          <w:r>
            <w:rPr>
              <w:highlight w:val="none"/>
            </w:rPr>
            <w:fldChar w:fldCharType="begin"/>
          </w:r>
          <w:r>
            <w:rPr>
              <w:highlight w:val="none"/>
            </w:rPr>
            <w:instrText xml:space="preserve"> PAGEREF _Toc1888318411 </w:instrText>
          </w:r>
          <w:r>
            <w:rPr>
              <w:highlight w:val="none"/>
            </w:rPr>
            <w:fldChar w:fldCharType="separate"/>
          </w:r>
          <w:r>
            <w:rPr>
              <w:highlight w:val="none"/>
            </w:rPr>
            <w:t>7</w:t>
          </w:r>
          <w:r>
            <w:rPr>
              <w:highlight w:val="none"/>
            </w:rPr>
            <w:fldChar w:fldCharType="end"/>
          </w:r>
          <w:r>
            <w:rPr>
              <w:rFonts w:hint="eastAsia" w:ascii="仿宋_GB2312" w:hAnsi="仿宋_GB2312" w:eastAsia="仿宋_GB2312" w:cs="仿宋_GB2312"/>
              <w:szCs w:val="28"/>
              <w:highlight w:val="none"/>
            </w:rPr>
            <w:fldChar w:fldCharType="end"/>
          </w:r>
        </w:p>
        <w:p>
          <w:pPr>
            <w:pStyle w:val="12"/>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_Toc1441680635 </w:instrText>
          </w:r>
          <w:r>
            <w:rPr>
              <w:rFonts w:hint="eastAsia" w:ascii="仿宋_GB2312" w:hAnsi="仿宋_GB2312" w:eastAsia="仿宋_GB2312" w:cs="仿宋_GB2312"/>
              <w:szCs w:val="28"/>
              <w:highlight w:val="none"/>
            </w:rPr>
            <w:fldChar w:fldCharType="separate"/>
          </w:r>
          <w:r>
            <w:rPr>
              <w:rFonts w:hint="eastAsia" w:ascii="Times New Roman" w:hAnsi="Times New Roman" w:eastAsia="仿宋_GB2312" w:cs="Times New Roman"/>
              <w:bCs/>
              <w:szCs w:val="32"/>
              <w:highlight w:val="none"/>
            </w:rPr>
            <w:t>4</w:t>
          </w:r>
          <w:r>
            <w:rPr>
              <w:rFonts w:ascii="Times New Roman" w:hAnsi="Times New Roman" w:eastAsia="仿宋_GB2312" w:cs="Times New Roman"/>
              <w:bCs/>
              <w:szCs w:val="32"/>
              <w:highlight w:val="none"/>
            </w:rPr>
            <w:t>、</w:t>
          </w:r>
          <w:r>
            <w:rPr>
              <w:rFonts w:hint="eastAsia" w:ascii="Times New Roman" w:hAnsi="Times New Roman" w:eastAsia="仿宋_GB2312" w:cs="Times New Roman"/>
              <w:bCs/>
              <w:szCs w:val="32"/>
              <w:highlight w:val="none"/>
              <w:lang w:eastAsia="zh-CN"/>
            </w:rPr>
            <w:t>创新赋能</w:t>
          </w:r>
          <w:r>
            <w:rPr>
              <w:rFonts w:hint="eastAsia" w:ascii="Times New Roman" w:hAnsi="Times New Roman" w:eastAsia="仿宋_GB2312" w:cs="Times New Roman"/>
              <w:bCs/>
              <w:szCs w:val="32"/>
              <w:highlight w:val="none"/>
            </w:rPr>
            <w:t>三大主导产业</w:t>
          </w:r>
          <w:r>
            <w:rPr>
              <w:highlight w:val="none"/>
            </w:rPr>
            <w:tab/>
          </w:r>
          <w:r>
            <w:rPr>
              <w:highlight w:val="none"/>
            </w:rPr>
            <w:fldChar w:fldCharType="begin"/>
          </w:r>
          <w:r>
            <w:rPr>
              <w:highlight w:val="none"/>
            </w:rPr>
            <w:instrText xml:space="preserve"> PAGEREF _Toc1441680635 </w:instrText>
          </w:r>
          <w:r>
            <w:rPr>
              <w:highlight w:val="none"/>
            </w:rPr>
            <w:fldChar w:fldCharType="separate"/>
          </w:r>
          <w:r>
            <w:rPr>
              <w:highlight w:val="none"/>
            </w:rPr>
            <w:t>7</w:t>
          </w:r>
          <w:r>
            <w:rPr>
              <w:highlight w:val="none"/>
            </w:rPr>
            <w:fldChar w:fldCharType="end"/>
          </w:r>
          <w:r>
            <w:rPr>
              <w:rFonts w:hint="eastAsia" w:ascii="仿宋_GB2312" w:hAnsi="仿宋_GB2312" w:eastAsia="仿宋_GB2312" w:cs="仿宋_GB2312"/>
              <w:szCs w:val="28"/>
              <w:highlight w:val="none"/>
            </w:rPr>
            <w:fldChar w:fldCharType="end"/>
          </w:r>
        </w:p>
        <w:p>
          <w:pPr>
            <w:pStyle w:val="12"/>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_Toc1799544397 </w:instrText>
          </w:r>
          <w:r>
            <w:rPr>
              <w:rFonts w:hint="eastAsia" w:ascii="仿宋_GB2312" w:hAnsi="仿宋_GB2312" w:eastAsia="仿宋_GB2312" w:cs="仿宋_GB2312"/>
              <w:szCs w:val="28"/>
              <w:highlight w:val="none"/>
            </w:rPr>
            <w:fldChar w:fldCharType="separate"/>
          </w:r>
          <w:r>
            <w:rPr>
              <w:rFonts w:hint="eastAsia" w:ascii="Times New Roman" w:hAnsi="Times New Roman" w:eastAsia="仿宋_GB2312" w:cs="Times New Roman"/>
              <w:bCs/>
              <w:highlight w:val="none"/>
            </w:rPr>
            <w:t>5</w:t>
          </w:r>
          <w:r>
            <w:rPr>
              <w:rFonts w:ascii="Times New Roman" w:hAnsi="Times New Roman" w:eastAsia="仿宋_GB2312" w:cs="Times New Roman"/>
              <w:bCs/>
              <w:highlight w:val="none"/>
            </w:rPr>
            <w:t>、</w:t>
          </w:r>
          <w:r>
            <w:rPr>
              <w:rFonts w:hint="eastAsia" w:ascii="Times New Roman" w:hAnsi="Times New Roman" w:eastAsia="仿宋_GB2312" w:cs="Times New Roman"/>
              <w:bCs/>
              <w:highlight w:val="none"/>
              <w:lang w:eastAsia="zh-CN"/>
            </w:rPr>
            <w:t>培育布局</w:t>
          </w:r>
          <w:r>
            <w:rPr>
              <w:rFonts w:hint="eastAsia" w:ascii="Times New Roman" w:hAnsi="Times New Roman" w:eastAsia="仿宋_GB2312" w:cs="Times New Roman"/>
              <w:bCs/>
              <w:highlight w:val="none"/>
            </w:rPr>
            <w:t>未来产业新赛道</w:t>
          </w:r>
          <w:r>
            <w:rPr>
              <w:highlight w:val="none"/>
            </w:rPr>
            <w:tab/>
          </w:r>
          <w:r>
            <w:rPr>
              <w:highlight w:val="none"/>
            </w:rPr>
            <w:fldChar w:fldCharType="begin"/>
          </w:r>
          <w:r>
            <w:rPr>
              <w:highlight w:val="none"/>
            </w:rPr>
            <w:instrText xml:space="preserve"> PAGEREF _Toc1799544397 </w:instrText>
          </w:r>
          <w:r>
            <w:rPr>
              <w:highlight w:val="none"/>
            </w:rPr>
            <w:fldChar w:fldCharType="separate"/>
          </w:r>
          <w:r>
            <w:rPr>
              <w:highlight w:val="none"/>
            </w:rPr>
            <w:t>8</w:t>
          </w:r>
          <w:r>
            <w:rPr>
              <w:highlight w:val="none"/>
            </w:rPr>
            <w:fldChar w:fldCharType="end"/>
          </w:r>
          <w:r>
            <w:rPr>
              <w:rFonts w:hint="eastAsia" w:ascii="仿宋_GB2312" w:hAnsi="仿宋_GB2312" w:eastAsia="仿宋_GB2312" w:cs="仿宋_GB2312"/>
              <w:szCs w:val="28"/>
              <w:highlight w:val="none"/>
            </w:rPr>
            <w:fldChar w:fldCharType="end"/>
          </w:r>
        </w:p>
        <w:p>
          <w:pPr>
            <w:pStyle w:val="12"/>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_Toc1134473774 </w:instrText>
          </w:r>
          <w:r>
            <w:rPr>
              <w:rFonts w:hint="eastAsia" w:ascii="仿宋_GB2312" w:hAnsi="仿宋_GB2312" w:eastAsia="仿宋_GB2312" w:cs="仿宋_GB2312"/>
              <w:szCs w:val="28"/>
              <w:highlight w:val="none"/>
            </w:rPr>
            <w:fldChar w:fldCharType="separate"/>
          </w:r>
          <w:r>
            <w:rPr>
              <w:rFonts w:hint="eastAsia" w:ascii="Times New Roman" w:hAnsi="Times New Roman" w:eastAsia="仿宋_GB2312" w:cs="Times New Roman"/>
              <w:bCs/>
              <w:highlight w:val="none"/>
            </w:rPr>
            <w:t>6</w:t>
          </w:r>
          <w:r>
            <w:rPr>
              <w:rFonts w:ascii="Times New Roman" w:hAnsi="Times New Roman" w:eastAsia="仿宋_GB2312" w:cs="Times New Roman"/>
              <w:bCs/>
              <w:highlight w:val="none"/>
            </w:rPr>
            <w:t>、</w:t>
          </w:r>
          <w:r>
            <w:rPr>
              <w:rFonts w:hint="eastAsia" w:ascii="Times New Roman" w:hAnsi="Times New Roman" w:eastAsia="仿宋_GB2312" w:cs="Times New Roman"/>
              <w:bCs/>
              <w:highlight w:val="none"/>
            </w:rPr>
            <w:t>加快发展科技服务业</w:t>
          </w:r>
          <w:r>
            <w:rPr>
              <w:highlight w:val="none"/>
            </w:rPr>
            <w:tab/>
          </w:r>
          <w:r>
            <w:rPr>
              <w:highlight w:val="none"/>
            </w:rPr>
            <w:fldChar w:fldCharType="begin"/>
          </w:r>
          <w:r>
            <w:rPr>
              <w:highlight w:val="none"/>
            </w:rPr>
            <w:instrText xml:space="preserve"> PAGEREF _Toc1134473774 </w:instrText>
          </w:r>
          <w:r>
            <w:rPr>
              <w:highlight w:val="none"/>
            </w:rPr>
            <w:fldChar w:fldCharType="separate"/>
          </w:r>
          <w:r>
            <w:rPr>
              <w:highlight w:val="none"/>
            </w:rPr>
            <w:t>9</w:t>
          </w:r>
          <w:r>
            <w:rPr>
              <w:highlight w:val="none"/>
            </w:rPr>
            <w:fldChar w:fldCharType="end"/>
          </w:r>
          <w:r>
            <w:rPr>
              <w:rFonts w:hint="eastAsia" w:ascii="仿宋_GB2312" w:hAnsi="仿宋_GB2312" w:eastAsia="仿宋_GB2312" w:cs="仿宋_GB2312"/>
              <w:szCs w:val="28"/>
              <w:highlight w:val="none"/>
            </w:rPr>
            <w:fldChar w:fldCharType="end"/>
          </w:r>
        </w:p>
        <w:p>
          <w:pPr>
            <w:pStyle w:val="12"/>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_Toc289974624 </w:instrText>
          </w:r>
          <w:r>
            <w:rPr>
              <w:rFonts w:hint="eastAsia" w:ascii="仿宋_GB2312" w:hAnsi="仿宋_GB2312" w:eastAsia="仿宋_GB2312" w:cs="仿宋_GB2312"/>
              <w:szCs w:val="28"/>
              <w:highlight w:val="none"/>
            </w:rPr>
            <w:fldChar w:fldCharType="separate"/>
          </w:r>
          <w:r>
            <w:rPr>
              <w:rFonts w:hint="eastAsia" w:ascii="Times New Roman" w:hAnsi="Times New Roman" w:eastAsia="仿宋_GB2312" w:cs="Times New Roman"/>
              <w:bCs/>
              <w:highlight w:val="none"/>
            </w:rPr>
            <w:t>7</w:t>
          </w:r>
          <w:r>
            <w:rPr>
              <w:rFonts w:ascii="Times New Roman" w:hAnsi="Times New Roman" w:eastAsia="仿宋_GB2312" w:cs="Times New Roman"/>
              <w:bCs/>
              <w:highlight w:val="none"/>
            </w:rPr>
            <w:t>、</w:t>
          </w:r>
          <w:r>
            <w:rPr>
              <w:rFonts w:hint="eastAsia" w:ascii="Times New Roman" w:hAnsi="Times New Roman" w:eastAsia="仿宋_GB2312" w:cs="Times New Roman"/>
              <w:bCs/>
              <w:highlight w:val="none"/>
            </w:rPr>
            <w:t>完善创新型企业培育体系</w:t>
          </w:r>
          <w:r>
            <w:rPr>
              <w:highlight w:val="none"/>
            </w:rPr>
            <w:tab/>
          </w:r>
          <w:r>
            <w:rPr>
              <w:highlight w:val="none"/>
            </w:rPr>
            <w:fldChar w:fldCharType="begin"/>
          </w:r>
          <w:r>
            <w:rPr>
              <w:highlight w:val="none"/>
            </w:rPr>
            <w:instrText xml:space="preserve"> PAGEREF _Toc289974624 </w:instrText>
          </w:r>
          <w:r>
            <w:rPr>
              <w:highlight w:val="none"/>
            </w:rPr>
            <w:fldChar w:fldCharType="separate"/>
          </w:r>
          <w:r>
            <w:rPr>
              <w:highlight w:val="none"/>
            </w:rPr>
            <w:t>10</w:t>
          </w:r>
          <w:r>
            <w:rPr>
              <w:highlight w:val="none"/>
            </w:rPr>
            <w:fldChar w:fldCharType="end"/>
          </w:r>
          <w:r>
            <w:rPr>
              <w:rFonts w:hint="eastAsia" w:ascii="仿宋_GB2312" w:hAnsi="仿宋_GB2312" w:eastAsia="仿宋_GB2312" w:cs="仿宋_GB2312"/>
              <w:szCs w:val="28"/>
              <w:highlight w:val="none"/>
            </w:rPr>
            <w:fldChar w:fldCharType="end"/>
          </w:r>
        </w:p>
        <w:p>
          <w:pPr>
            <w:pStyle w:val="18"/>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_Toc371779742 </w:instrText>
          </w:r>
          <w:r>
            <w:rPr>
              <w:rFonts w:hint="eastAsia" w:ascii="仿宋_GB2312" w:hAnsi="仿宋_GB2312" w:eastAsia="仿宋_GB2312" w:cs="仿宋_GB2312"/>
              <w:szCs w:val="28"/>
              <w:highlight w:val="none"/>
            </w:rPr>
            <w:fldChar w:fldCharType="separate"/>
          </w:r>
          <w:r>
            <w:rPr>
              <w:rFonts w:ascii="Times New Roman" w:hAnsi="Times New Roman" w:eastAsia="楷体_GB2312" w:cs="Times New Roman"/>
              <w:bCs/>
              <w:szCs w:val="32"/>
              <w:highlight w:val="none"/>
            </w:rPr>
            <w:t>（</w:t>
          </w:r>
          <w:r>
            <w:rPr>
              <w:rFonts w:hint="eastAsia" w:ascii="Times New Roman" w:hAnsi="Times New Roman" w:eastAsia="楷体_GB2312" w:cs="Times New Roman"/>
              <w:bCs/>
              <w:szCs w:val="32"/>
              <w:highlight w:val="none"/>
            </w:rPr>
            <w:t>三</w:t>
          </w:r>
          <w:r>
            <w:rPr>
              <w:rFonts w:ascii="Times New Roman" w:hAnsi="Times New Roman" w:eastAsia="楷体_GB2312" w:cs="Times New Roman"/>
              <w:bCs/>
              <w:szCs w:val="32"/>
              <w:highlight w:val="none"/>
            </w:rPr>
            <w:t>）</w:t>
          </w:r>
          <w:r>
            <w:rPr>
              <w:rFonts w:hint="eastAsia" w:ascii="Times New Roman" w:hAnsi="Times New Roman" w:eastAsia="楷体_GB2312" w:cs="Times New Roman"/>
              <w:bCs/>
              <w:szCs w:val="32"/>
              <w:highlight w:val="none"/>
            </w:rPr>
            <w:t>强化创新资源集聚，着力提升长三角科技创新枢纽强度</w:t>
          </w:r>
          <w:r>
            <w:rPr>
              <w:highlight w:val="none"/>
            </w:rPr>
            <w:tab/>
          </w:r>
          <w:r>
            <w:rPr>
              <w:highlight w:val="none"/>
            </w:rPr>
            <w:fldChar w:fldCharType="begin"/>
          </w:r>
          <w:r>
            <w:rPr>
              <w:highlight w:val="none"/>
            </w:rPr>
            <w:instrText xml:space="preserve"> PAGEREF _Toc371779742 </w:instrText>
          </w:r>
          <w:r>
            <w:rPr>
              <w:highlight w:val="none"/>
            </w:rPr>
            <w:fldChar w:fldCharType="separate"/>
          </w:r>
          <w:r>
            <w:rPr>
              <w:highlight w:val="none"/>
            </w:rPr>
            <w:t>10</w:t>
          </w:r>
          <w:r>
            <w:rPr>
              <w:highlight w:val="none"/>
            </w:rPr>
            <w:fldChar w:fldCharType="end"/>
          </w:r>
          <w:r>
            <w:rPr>
              <w:rFonts w:hint="eastAsia" w:ascii="仿宋_GB2312" w:hAnsi="仿宋_GB2312" w:eastAsia="仿宋_GB2312" w:cs="仿宋_GB2312"/>
              <w:szCs w:val="28"/>
              <w:highlight w:val="none"/>
            </w:rPr>
            <w:fldChar w:fldCharType="end"/>
          </w:r>
        </w:p>
        <w:p>
          <w:pPr>
            <w:pStyle w:val="12"/>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_Toc472554188 </w:instrText>
          </w:r>
          <w:r>
            <w:rPr>
              <w:rFonts w:hint="eastAsia" w:ascii="仿宋_GB2312" w:hAnsi="仿宋_GB2312" w:eastAsia="仿宋_GB2312" w:cs="仿宋_GB2312"/>
              <w:szCs w:val="28"/>
              <w:highlight w:val="none"/>
            </w:rPr>
            <w:fldChar w:fldCharType="separate"/>
          </w:r>
          <w:r>
            <w:rPr>
              <w:rFonts w:hint="eastAsia" w:ascii="Times New Roman" w:hAnsi="Times New Roman" w:eastAsia="仿宋_GB2312" w:cs="Times New Roman"/>
              <w:bCs/>
              <w:highlight w:val="none"/>
            </w:rPr>
            <w:t>8</w:t>
          </w:r>
          <w:r>
            <w:rPr>
              <w:rFonts w:ascii="Times New Roman" w:hAnsi="Times New Roman" w:eastAsia="仿宋_GB2312" w:cs="Times New Roman"/>
              <w:bCs/>
              <w:highlight w:val="none"/>
            </w:rPr>
            <w:t>、</w:t>
          </w:r>
          <w:r>
            <w:rPr>
              <w:rFonts w:hint="eastAsia" w:ascii="Times New Roman" w:hAnsi="Times New Roman" w:eastAsia="仿宋_GB2312" w:cs="Times New Roman"/>
              <w:bCs/>
              <w:highlight w:val="none"/>
            </w:rPr>
            <w:t>加强科技创新和产业创新跨域协同</w:t>
          </w:r>
          <w:r>
            <w:rPr>
              <w:highlight w:val="none"/>
            </w:rPr>
            <w:tab/>
          </w:r>
          <w:r>
            <w:rPr>
              <w:highlight w:val="none"/>
            </w:rPr>
            <w:fldChar w:fldCharType="begin"/>
          </w:r>
          <w:r>
            <w:rPr>
              <w:highlight w:val="none"/>
            </w:rPr>
            <w:instrText xml:space="preserve"> PAGEREF _Toc472554188 </w:instrText>
          </w:r>
          <w:r>
            <w:rPr>
              <w:highlight w:val="none"/>
            </w:rPr>
            <w:fldChar w:fldCharType="separate"/>
          </w:r>
          <w:r>
            <w:rPr>
              <w:highlight w:val="none"/>
            </w:rPr>
            <w:t>10</w:t>
          </w:r>
          <w:r>
            <w:rPr>
              <w:highlight w:val="none"/>
            </w:rPr>
            <w:fldChar w:fldCharType="end"/>
          </w:r>
          <w:r>
            <w:rPr>
              <w:rFonts w:hint="eastAsia" w:ascii="仿宋_GB2312" w:hAnsi="仿宋_GB2312" w:eastAsia="仿宋_GB2312" w:cs="仿宋_GB2312"/>
              <w:szCs w:val="28"/>
              <w:highlight w:val="none"/>
            </w:rPr>
            <w:fldChar w:fldCharType="end"/>
          </w:r>
        </w:p>
        <w:p>
          <w:pPr>
            <w:pStyle w:val="12"/>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_Toc2035949101 </w:instrText>
          </w:r>
          <w:r>
            <w:rPr>
              <w:rFonts w:hint="eastAsia" w:ascii="仿宋_GB2312" w:hAnsi="仿宋_GB2312" w:eastAsia="仿宋_GB2312" w:cs="仿宋_GB2312"/>
              <w:szCs w:val="28"/>
              <w:highlight w:val="none"/>
            </w:rPr>
            <w:fldChar w:fldCharType="separate"/>
          </w:r>
          <w:r>
            <w:rPr>
              <w:rFonts w:hint="eastAsia" w:ascii="Times New Roman" w:hAnsi="Times New Roman" w:eastAsia="仿宋_GB2312" w:cs="Times New Roman"/>
              <w:bCs/>
              <w:highlight w:val="none"/>
            </w:rPr>
            <w:t>9</w:t>
          </w:r>
          <w:r>
            <w:rPr>
              <w:rFonts w:ascii="Times New Roman" w:hAnsi="Times New Roman" w:eastAsia="仿宋_GB2312" w:cs="Times New Roman"/>
              <w:bCs/>
              <w:highlight w:val="none"/>
            </w:rPr>
            <w:t>、深化</w:t>
          </w:r>
          <w:r>
            <w:rPr>
              <w:rFonts w:hint="eastAsia" w:ascii="Times New Roman" w:hAnsi="Times New Roman" w:eastAsia="仿宋_GB2312" w:cs="Times New Roman"/>
              <w:bCs/>
              <w:highlight w:val="none"/>
            </w:rPr>
            <w:t>长三角青吴嘉高新区</w:t>
          </w:r>
          <w:r>
            <w:rPr>
              <w:rFonts w:ascii="Times New Roman" w:hAnsi="Times New Roman" w:eastAsia="仿宋_GB2312" w:cs="Times New Roman"/>
              <w:bCs/>
              <w:highlight w:val="none"/>
            </w:rPr>
            <w:t>建设</w:t>
          </w:r>
          <w:r>
            <w:rPr>
              <w:highlight w:val="none"/>
            </w:rPr>
            <w:tab/>
          </w:r>
          <w:r>
            <w:rPr>
              <w:highlight w:val="none"/>
            </w:rPr>
            <w:fldChar w:fldCharType="begin"/>
          </w:r>
          <w:r>
            <w:rPr>
              <w:highlight w:val="none"/>
            </w:rPr>
            <w:instrText xml:space="preserve"> PAGEREF _Toc2035949101 </w:instrText>
          </w:r>
          <w:r>
            <w:rPr>
              <w:highlight w:val="none"/>
            </w:rPr>
            <w:fldChar w:fldCharType="separate"/>
          </w:r>
          <w:r>
            <w:rPr>
              <w:highlight w:val="none"/>
            </w:rPr>
            <w:t>11</w:t>
          </w:r>
          <w:r>
            <w:rPr>
              <w:highlight w:val="none"/>
            </w:rPr>
            <w:fldChar w:fldCharType="end"/>
          </w:r>
          <w:r>
            <w:rPr>
              <w:rFonts w:hint="eastAsia" w:ascii="仿宋_GB2312" w:hAnsi="仿宋_GB2312" w:eastAsia="仿宋_GB2312" w:cs="仿宋_GB2312"/>
              <w:szCs w:val="28"/>
              <w:highlight w:val="none"/>
            </w:rPr>
            <w:fldChar w:fldCharType="end"/>
          </w:r>
        </w:p>
        <w:p>
          <w:pPr>
            <w:pStyle w:val="12"/>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_Toc927958676 </w:instrText>
          </w:r>
          <w:r>
            <w:rPr>
              <w:rFonts w:hint="eastAsia" w:ascii="仿宋_GB2312" w:hAnsi="仿宋_GB2312" w:eastAsia="仿宋_GB2312" w:cs="仿宋_GB2312"/>
              <w:szCs w:val="28"/>
              <w:highlight w:val="none"/>
            </w:rPr>
            <w:fldChar w:fldCharType="separate"/>
          </w:r>
          <w:r>
            <w:rPr>
              <w:rFonts w:ascii="Times New Roman" w:hAnsi="Times New Roman" w:eastAsia="仿宋_GB2312" w:cs="Times New Roman"/>
              <w:bCs/>
              <w:highlight w:val="none"/>
            </w:rPr>
            <w:t>1</w:t>
          </w:r>
          <w:r>
            <w:rPr>
              <w:rFonts w:hint="eastAsia" w:ascii="Times New Roman" w:hAnsi="Times New Roman" w:eastAsia="仿宋_GB2312" w:cs="Times New Roman"/>
              <w:bCs/>
              <w:highlight w:val="none"/>
            </w:rPr>
            <w:t>0</w:t>
          </w:r>
          <w:r>
            <w:rPr>
              <w:rFonts w:ascii="Times New Roman" w:hAnsi="Times New Roman" w:eastAsia="仿宋_GB2312" w:cs="Times New Roman"/>
              <w:bCs/>
              <w:highlight w:val="none"/>
            </w:rPr>
            <w:t>、</w:t>
          </w:r>
          <w:r>
            <w:rPr>
              <w:rFonts w:hint="eastAsia" w:ascii="Times New Roman" w:hAnsi="Times New Roman" w:eastAsia="仿宋_GB2312" w:cs="Times New Roman"/>
              <w:bCs/>
              <w:highlight w:val="none"/>
            </w:rPr>
            <w:t>搭建全球</w:t>
          </w:r>
          <w:r>
            <w:rPr>
              <w:rFonts w:ascii="Times New Roman" w:hAnsi="Times New Roman" w:eastAsia="仿宋_GB2312" w:cs="Times New Roman"/>
              <w:bCs/>
              <w:highlight w:val="none"/>
            </w:rPr>
            <w:t>创新</w:t>
          </w:r>
          <w:r>
            <w:rPr>
              <w:rFonts w:hint="eastAsia" w:ascii="Times New Roman" w:hAnsi="Times New Roman" w:eastAsia="仿宋_GB2312" w:cs="Times New Roman"/>
              <w:bCs/>
              <w:highlight w:val="none"/>
            </w:rPr>
            <w:t>生态</w:t>
          </w:r>
          <w:r>
            <w:rPr>
              <w:rFonts w:ascii="Times New Roman" w:hAnsi="Times New Roman" w:eastAsia="仿宋_GB2312" w:cs="Times New Roman"/>
              <w:bCs/>
              <w:highlight w:val="none"/>
            </w:rPr>
            <w:t>网络</w:t>
          </w:r>
          <w:r>
            <w:rPr>
              <w:highlight w:val="none"/>
            </w:rPr>
            <w:tab/>
          </w:r>
          <w:r>
            <w:rPr>
              <w:highlight w:val="none"/>
            </w:rPr>
            <w:fldChar w:fldCharType="begin"/>
          </w:r>
          <w:r>
            <w:rPr>
              <w:highlight w:val="none"/>
            </w:rPr>
            <w:instrText xml:space="preserve"> PAGEREF _Toc927958676 </w:instrText>
          </w:r>
          <w:r>
            <w:rPr>
              <w:highlight w:val="none"/>
            </w:rPr>
            <w:fldChar w:fldCharType="separate"/>
          </w:r>
          <w:r>
            <w:rPr>
              <w:highlight w:val="none"/>
            </w:rPr>
            <w:t>11</w:t>
          </w:r>
          <w:r>
            <w:rPr>
              <w:highlight w:val="none"/>
            </w:rPr>
            <w:fldChar w:fldCharType="end"/>
          </w:r>
          <w:r>
            <w:rPr>
              <w:rFonts w:hint="eastAsia" w:ascii="仿宋_GB2312" w:hAnsi="仿宋_GB2312" w:eastAsia="仿宋_GB2312" w:cs="仿宋_GB2312"/>
              <w:szCs w:val="28"/>
              <w:highlight w:val="none"/>
            </w:rPr>
            <w:fldChar w:fldCharType="end"/>
          </w:r>
        </w:p>
        <w:p>
          <w:pPr>
            <w:pStyle w:val="18"/>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_Toc1970194053 </w:instrText>
          </w:r>
          <w:r>
            <w:rPr>
              <w:rFonts w:hint="eastAsia" w:ascii="仿宋_GB2312" w:hAnsi="仿宋_GB2312" w:eastAsia="仿宋_GB2312" w:cs="仿宋_GB2312"/>
              <w:szCs w:val="28"/>
              <w:highlight w:val="none"/>
            </w:rPr>
            <w:fldChar w:fldCharType="separate"/>
          </w:r>
          <w:r>
            <w:rPr>
              <w:rFonts w:ascii="Times New Roman" w:hAnsi="Times New Roman" w:eastAsia="楷体_GB2312" w:cs="Times New Roman"/>
              <w:bCs/>
              <w:szCs w:val="32"/>
              <w:highlight w:val="none"/>
            </w:rPr>
            <w:t>（</w:t>
          </w:r>
          <w:r>
            <w:rPr>
              <w:rFonts w:hint="eastAsia" w:ascii="Times New Roman" w:hAnsi="Times New Roman" w:eastAsia="楷体_GB2312" w:cs="Times New Roman"/>
              <w:bCs/>
              <w:szCs w:val="32"/>
              <w:highlight w:val="none"/>
            </w:rPr>
            <w:t>四</w:t>
          </w:r>
          <w:r>
            <w:rPr>
              <w:rFonts w:ascii="Times New Roman" w:hAnsi="Times New Roman" w:eastAsia="楷体_GB2312" w:cs="Times New Roman"/>
              <w:bCs/>
              <w:szCs w:val="32"/>
              <w:highlight w:val="none"/>
            </w:rPr>
            <w:t>）</w:t>
          </w:r>
          <w:r>
            <w:rPr>
              <w:rFonts w:hint="eastAsia" w:ascii="Times New Roman" w:hAnsi="Times New Roman" w:eastAsia="楷体_GB2312" w:cs="Times New Roman"/>
              <w:bCs/>
              <w:szCs w:val="32"/>
              <w:highlight w:val="none"/>
            </w:rPr>
            <w:t>强化创新环境打造，着力提升科技创新生态浓度</w:t>
          </w:r>
          <w:r>
            <w:rPr>
              <w:highlight w:val="none"/>
            </w:rPr>
            <w:tab/>
          </w:r>
          <w:r>
            <w:rPr>
              <w:highlight w:val="none"/>
            </w:rPr>
            <w:fldChar w:fldCharType="begin"/>
          </w:r>
          <w:r>
            <w:rPr>
              <w:highlight w:val="none"/>
            </w:rPr>
            <w:instrText xml:space="preserve"> PAGEREF _Toc1970194053 </w:instrText>
          </w:r>
          <w:r>
            <w:rPr>
              <w:highlight w:val="none"/>
            </w:rPr>
            <w:fldChar w:fldCharType="separate"/>
          </w:r>
          <w:r>
            <w:rPr>
              <w:highlight w:val="none"/>
            </w:rPr>
            <w:t>12</w:t>
          </w:r>
          <w:r>
            <w:rPr>
              <w:highlight w:val="none"/>
            </w:rPr>
            <w:fldChar w:fldCharType="end"/>
          </w:r>
          <w:r>
            <w:rPr>
              <w:rFonts w:hint="eastAsia" w:ascii="仿宋_GB2312" w:hAnsi="仿宋_GB2312" w:eastAsia="仿宋_GB2312" w:cs="仿宋_GB2312"/>
              <w:szCs w:val="28"/>
              <w:highlight w:val="none"/>
            </w:rPr>
            <w:fldChar w:fldCharType="end"/>
          </w:r>
        </w:p>
        <w:p>
          <w:pPr>
            <w:pStyle w:val="12"/>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_Toc508100310 </w:instrText>
          </w:r>
          <w:r>
            <w:rPr>
              <w:rFonts w:hint="eastAsia" w:ascii="仿宋_GB2312" w:hAnsi="仿宋_GB2312" w:eastAsia="仿宋_GB2312" w:cs="仿宋_GB2312"/>
              <w:szCs w:val="28"/>
              <w:highlight w:val="none"/>
            </w:rPr>
            <w:fldChar w:fldCharType="separate"/>
          </w:r>
          <w:r>
            <w:rPr>
              <w:rFonts w:ascii="Times New Roman" w:hAnsi="Times New Roman" w:cs="Times New Roman"/>
              <w:bCs/>
              <w:highlight w:val="none"/>
            </w:rPr>
            <w:t>1</w:t>
          </w:r>
          <w:r>
            <w:rPr>
              <w:rFonts w:hint="eastAsia" w:ascii="Times New Roman" w:hAnsi="Times New Roman" w:cs="Times New Roman"/>
              <w:bCs/>
              <w:highlight w:val="none"/>
            </w:rPr>
            <w:t>1</w:t>
          </w:r>
          <w:r>
            <w:rPr>
              <w:rFonts w:hint="eastAsia" w:ascii="仿宋_GB2312" w:hAnsi="Times New Roman" w:eastAsia="仿宋_GB2312" w:cs="Times New Roman"/>
              <w:bCs/>
              <w:highlight w:val="none"/>
            </w:rPr>
            <w:t>、加强多元化创新创业载体建设</w:t>
          </w:r>
          <w:r>
            <w:rPr>
              <w:highlight w:val="none"/>
            </w:rPr>
            <w:tab/>
          </w:r>
          <w:r>
            <w:rPr>
              <w:highlight w:val="none"/>
            </w:rPr>
            <w:fldChar w:fldCharType="begin"/>
          </w:r>
          <w:r>
            <w:rPr>
              <w:highlight w:val="none"/>
            </w:rPr>
            <w:instrText xml:space="preserve"> PAGEREF _Toc508100310 </w:instrText>
          </w:r>
          <w:r>
            <w:rPr>
              <w:highlight w:val="none"/>
            </w:rPr>
            <w:fldChar w:fldCharType="separate"/>
          </w:r>
          <w:r>
            <w:rPr>
              <w:highlight w:val="none"/>
            </w:rPr>
            <w:t>12</w:t>
          </w:r>
          <w:r>
            <w:rPr>
              <w:highlight w:val="none"/>
            </w:rPr>
            <w:fldChar w:fldCharType="end"/>
          </w:r>
          <w:r>
            <w:rPr>
              <w:rFonts w:hint="eastAsia" w:ascii="仿宋_GB2312" w:hAnsi="仿宋_GB2312" w:eastAsia="仿宋_GB2312" w:cs="仿宋_GB2312"/>
              <w:szCs w:val="28"/>
              <w:highlight w:val="none"/>
            </w:rPr>
            <w:fldChar w:fldCharType="end"/>
          </w:r>
        </w:p>
        <w:p>
          <w:pPr>
            <w:pStyle w:val="12"/>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_Toc1670142057 </w:instrText>
          </w:r>
          <w:r>
            <w:rPr>
              <w:rFonts w:hint="eastAsia" w:ascii="仿宋_GB2312" w:hAnsi="仿宋_GB2312" w:eastAsia="仿宋_GB2312" w:cs="仿宋_GB2312"/>
              <w:szCs w:val="28"/>
              <w:highlight w:val="none"/>
            </w:rPr>
            <w:fldChar w:fldCharType="separate"/>
          </w:r>
          <w:r>
            <w:rPr>
              <w:rFonts w:hint="eastAsia" w:ascii="Times New Roman" w:hAnsi="Times New Roman" w:eastAsia="仿宋_GB2312" w:cs="Times New Roman"/>
              <w:bCs/>
              <w:highlight w:val="none"/>
            </w:rPr>
            <w:t>12</w:t>
          </w:r>
          <w:r>
            <w:rPr>
              <w:rFonts w:ascii="Times New Roman" w:hAnsi="Times New Roman" w:eastAsia="仿宋_GB2312" w:cs="Times New Roman"/>
              <w:bCs/>
              <w:highlight w:val="none"/>
            </w:rPr>
            <w:t>、提升张江高新区青浦园</w:t>
          </w:r>
          <w:r>
            <w:rPr>
              <w:rFonts w:hint="eastAsia" w:ascii="Times New Roman" w:hAnsi="Times New Roman" w:eastAsia="仿宋_GB2312" w:cs="Times New Roman"/>
              <w:bCs/>
              <w:highlight w:val="none"/>
            </w:rPr>
            <w:t>发展</w:t>
          </w:r>
          <w:r>
            <w:rPr>
              <w:rFonts w:ascii="Times New Roman" w:hAnsi="Times New Roman" w:eastAsia="仿宋_GB2312" w:cs="Times New Roman"/>
              <w:bCs/>
              <w:highlight w:val="none"/>
            </w:rPr>
            <w:t>能级</w:t>
          </w:r>
          <w:r>
            <w:rPr>
              <w:highlight w:val="none"/>
            </w:rPr>
            <w:tab/>
          </w:r>
          <w:r>
            <w:rPr>
              <w:highlight w:val="none"/>
            </w:rPr>
            <w:fldChar w:fldCharType="begin"/>
          </w:r>
          <w:r>
            <w:rPr>
              <w:highlight w:val="none"/>
            </w:rPr>
            <w:instrText xml:space="preserve"> PAGEREF _Toc1670142057 </w:instrText>
          </w:r>
          <w:r>
            <w:rPr>
              <w:highlight w:val="none"/>
            </w:rPr>
            <w:fldChar w:fldCharType="separate"/>
          </w:r>
          <w:r>
            <w:rPr>
              <w:highlight w:val="none"/>
            </w:rPr>
            <w:t>13</w:t>
          </w:r>
          <w:r>
            <w:rPr>
              <w:highlight w:val="none"/>
            </w:rPr>
            <w:fldChar w:fldCharType="end"/>
          </w:r>
          <w:r>
            <w:rPr>
              <w:rFonts w:hint="eastAsia" w:ascii="仿宋_GB2312" w:hAnsi="仿宋_GB2312" w:eastAsia="仿宋_GB2312" w:cs="仿宋_GB2312"/>
              <w:szCs w:val="28"/>
              <w:highlight w:val="none"/>
            </w:rPr>
            <w:fldChar w:fldCharType="end"/>
          </w:r>
        </w:p>
        <w:p>
          <w:pPr>
            <w:pStyle w:val="12"/>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_Toc135415285 </w:instrText>
          </w:r>
          <w:r>
            <w:rPr>
              <w:rFonts w:hint="eastAsia" w:ascii="仿宋_GB2312" w:hAnsi="仿宋_GB2312" w:eastAsia="仿宋_GB2312" w:cs="仿宋_GB2312"/>
              <w:szCs w:val="28"/>
              <w:highlight w:val="none"/>
            </w:rPr>
            <w:fldChar w:fldCharType="separate"/>
          </w:r>
          <w:r>
            <w:rPr>
              <w:rFonts w:hint="eastAsia" w:ascii="Times New Roman" w:hAnsi="Times New Roman" w:eastAsia="仿宋_GB2312" w:cs="Times New Roman"/>
              <w:bCs/>
              <w:highlight w:val="none"/>
            </w:rPr>
            <w:t>13</w:t>
          </w:r>
          <w:r>
            <w:rPr>
              <w:rFonts w:ascii="Times New Roman" w:hAnsi="Times New Roman" w:eastAsia="仿宋_GB2312" w:cs="Times New Roman"/>
              <w:bCs/>
              <w:highlight w:val="none"/>
            </w:rPr>
            <w:t>、</w:t>
          </w:r>
          <w:r>
            <w:rPr>
              <w:rFonts w:hint="eastAsia" w:ascii="Times New Roman" w:hAnsi="Times New Roman" w:eastAsia="仿宋_GB2312" w:cs="Times New Roman"/>
              <w:bCs/>
              <w:highlight w:val="none"/>
            </w:rPr>
            <w:t>搭建体系化科技金融服务矩阵</w:t>
          </w:r>
          <w:r>
            <w:rPr>
              <w:highlight w:val="none"/>
            </w:rPr>
            <w:tab/>
          </w:r>
          <w:r>
            <w:rPr>
              <w:highlight w:val="none"/>
            </w:rPr>
            <w:fldChar w:fldCharType="begin"/>
          </w:r>
          <w:r>
            <w:rPr>
              <w:highlight w:val="none"/>
            </w:rPr>
            <w:instrText xml:space="preserve"> PAGEREF _Toc135415285 </w:instrText>
          </w:r>
          <w:r>
            <w:rPr>
              <w:highlight w:val="none"/>
            </w:rPr>
            <w:fldChar w:fldCharType="separate"/>
          </w:r>
          <w:r>
            <w:rPr>
              <w:highlight w:val="none"/>
            </w:rPr>
            <w:t>13</w:t>
          </w:r>
          <w:r>
            <w:rPr>
              <w:highlight w:val="none"/>
            </w:rPr>
            <w:fldChar w:fldCharType="end"/>
          </w:r>
          <w:r>
            <w:rPr>
              <w:rFonts w:hint="eastAsia" w:ascii="仿宋_GB2312" w:hAnsi="仿宋_GB2312" w:eastAsia="仿宋_GB2312" w:cs="仿宋_GB2312"/>
              <w:szCs w:val="28"/>
              <w:highlight w:val="none"/>
            </w:rPr>
            <w:fldChar w:fldCharType="end"/>
          </w:r>
        </w:p>
        <w:p>
          <w:pPr>
            <w:pStyle w:val="12"/>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_Toc922660982 </w:instrText>
          </w:r>
          <w:r>
            <w:rPr>
              <w:rFonts w:hint="eastAsia" w:ascii="仿宋_GB2312" w:hAnsi="仿宋_GB2312" w:eastAsia="仿宋_GB2312" w:cs="仿宋_GB2312"/>
              <w:szCs w:val="28"/>
              <w:highlight w:val="none"/>
            </w:rPr>
            <w:fldChar w:fldCharType="separate"/>
          </w:r>
          <w:r>
            <w:rPr>
              <w:rFonts w:hint="eastAsia" w:ascii="Times New Roman" w:hAnsi="Times New Roman" w:eastAsia="仿宋_GB2312" w:cs="Times New Roman"/>
              <w:bCs/>
              <w:highlight w:val="none"/>
            </w:rPr>
            <w:t>14、推进教育科技人才一体化改革</w:t>
          </w:r>
          <w:r>
            <w:rPr>
              <w:highlight w:val="none"/>
            </w:rPr>
            <w:tab/>
          </w:r>
          <w:r>
            <w:rPr>
              <w:highlight w:val="none"/>
            </w:rPr>
            <w:fldChar w:fldCharType="begin"/>
          </w:r>
          <w:r>
            <w:rPr>
              <w:highlight w:val="none"/>
            </w:rPr>
            <w:instrText xml:space="preserve"> PAGEREF _Toc922660982 </w:instrText>
          </w:r>
          <w:r>
            <w:rPr>
              <w:highlight w:val="none"/>
            </w:rPr>
            <w:fldChar w:fldCharType="separate"/>
          </w:r>
          <w:r>
            <w:rPr>
              <w:highlight w:val="none"/>
            </w:rPr>
            <w:t>14</w:t>
          </w:r>
          <w:r>
            <w:rPr>
              <w:highlight w:val="none"/>
            </w:rPr>
            <w:fldChar w:fldCharType="end"/>
          </w:r>
          <w:r>
            <w:rPr>
              <w:rFonts w:hint="eastAsia" w:ascii="仿宋_GB2312" w:hAnsi="仿宋_GB2312" w:eastAsia="仿宋_GB2312" w:cs="仿宋_GB2312"/>
              <w:szCs w:val="28"/>
              <w:highlight w:val="none"/>
            </w:rPr>
            <w:fldChar w:fldCharType="end"/>
          </w:r>
        </w:p>
        <w:p>
          <w:pPr>
            <w:pStyle w:val="15"/>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_Toc1420041843 </w:instrText>
          </w:r>
          <w:r>
            <w:rPr>
              <w:rFonts w:hint="eastAsia" w:ascii="仿宋_GB2312" w:hAnsi="仿宋_GB2312" w:eastAsia="仿宋_GB2312" w:cs="仿宋_GB2312"/>
              <w:szCs w:val="28"/>
              <w:highlight w:val="none"/>
            </w:rPr>
            <w:fldChar w:fldCharType="separate"/>
          </w:r>
          <w:r>
            <w:rPr>
              <w:rFonts w:ascii="Times New Roman" w:hAnsi="Times New Roman" w:eastAsia="黑体" w:cs="Times New Roman"/>
              <w:szCs w:val="32"/>
              <w:highlight w:val="none"/>
            </w:rPr>
            <w:t>六、保障</w:t>
          </w:r>
          <w:r>
            <w:rPr>
              <w:rFonts w:hint="eastAsia" w:ascii="Times New Roman" w:hAnsi="Times New Roman" w:eastAsia="黑体" w:cs="Times New Roman"/>
              <w:szCs w:val="32"/>
              <w:highlight w:val="none"/>
            </w:rPr>
            <w:t>措施</w:t>
          </w:r>
          <w:r>
            <w:rPr>
              <w:highlight w:val="none"/>
            </w:rPr>
            <w:tab/>
          </w:r>
          <w:r>
            <w:rPr>
              <w:highlight w:val="none"/>
            </w:rPr>
            <w:fldChar w:fldCharType="begin"/>
          </w:r>
          <w:r>
            <w:rPr>
              <w:highlight w:val="none"/>
            </w:rPr>
            <w:instrText xml:space="preserve"> PAGEREF _Toc1420041843 </w:instrText>
          </w:r>
          <w:r>
            <w:rPr>
              <w:highlight w:val="none"/>
            </w:rPr>
            <w:fldChar w:fldCharType="separate"/>
          </w:r>
          <w:r>
            <w:rPr>
              <w:highlight w:val="none"/>
            </w:rPr>
            <w:t>15</w:t>
          </w:r>
          <w:r>
            <w:rPr>
              <w:highlight w:val="none"/>
            </w:rPr>
            <w:fldChar w:fldCharType="end"/>
          </w:r>
          <w:r>
            <w:rPr>
              <w:rFonts w:hint="eastAsia" w:ascii="仿宋_GB2312" w:hAnsi="仿宋_GB2312" w:eastAsia="仿宋_GB2312" w:cs="仿宋_GB2312"/>
              <w:szCs w:val="28"/>
              <w:highlight w:val="none"/>
            </w:rPr>
            <w:fldChar w:fldCharType="end"/>
          </w:r>
        </w:p>
        <w:p>
          <w:pPr>
            <w:pStyle w:val="18"/>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_Toc681526365 </w:instrText>
          </w:r>
          <w:r>
            <w:rPr>
              <w:rFonts w:hint="eastAsia" w:ascii="仿宋_GB2312" w:hAnsi="仿宋_GB2312" w:eastAsia="仿宋_GB2312" w:cs="仿宋_GB2312"/>
              <w:szCs w:val="28"/>
              <w:highlight w:val="none"/>
            </w:rPr>
            <w:fldChar w:fldCharType="separate"/>
          </w:r>
          <w:r>
            <w:rPr>
              <w:rFonts w:ascii="Times New Roman" w:hAnsi="Times New Roman" w:eastAsia="楷体_GB2312" w:cs="Times New Roman"/>
              <w:bCs/>
              <w:szCs w:val="32"/>
              <w:highlight w:val="none"/>
            </w:rPr>
            <w:t>（一）</w:t>
          </w:r>
          <w:r>
            <w:rPr>
              <w:rFonts w:hint="eastAsia" w:ascii="Times New Roman" w:hAnsi="Times New Roman" w:eastAsia="楷体_GB2312" w:cs="Times New Roman"/>
              <w:bCs/>
              <w:szCs w:val="32"/>
              <w:highlight w:val="none"/>
            </w:rPr>
            <w:t>坚持党对科技创新的</w:t>
          </w:r>
          <w:r>
            <w:rPr>
              <w:rFonts w:ascii="Times New Roman" w:hAnsi="Times New Roman" w:eastAsia="楷体_GB2312" w:cs="Times New Roman"/>
              <w:bCs/>
              <w:szCs w:val="32"/>
              <w:highlight w:val="none"/>
            </w:rPr>
            <w:t>领导</w:t>
          </w:r>
          <w:r>
            <w:rPr>
              <w:highlight w:val="none"/>
            </w:rPr>
            <w:tab/>
          </w:r>
          <w:r>
            <w:rPr>
              <w:highlight w:val="none"/>
            </w:rPr>
            <w:fldChar w:fldCharType="begin"/>
          </w:r>
          <w:r>
            <w:rPr>
              <w:highlight w:val="none"/>
            </w:rPr>
            <w:instrText xml:space="preserve"> PAGEREF _Toc681526365 </w:instrText>
          </w:r>
          <w:r>
            <w:rPr>
              <w:highlight w:val="none"/>
            </w:rPr>
            <w:fldChar w:fldCharType="separate"/>
          </w:r>
          <w:r>
            <w:rPr>
              <w:highlight w:val="none"/>
            </w:rPr>
            <w:t>15</w:t>
          </w:r>
          <w:r>
            <w:rPr>
              <w:highlight w:val="none"/>
            </w:rPr>
            <w:fldChar w:fldCharType="end"/>
          </w:r>
          <w:r>
            <w:rPr>
              <w:rFonts w:hint="eastAsia" w:ascii="仿宋_GB2312" w:hAnsi="仿宋_GB2312" w:eastAsia="仿宋_GB2312" w:cs="仿宋_GB2312"/>
              <w:szCs w:val="28"/>
              <w:highlight w:val="none"/>
            </w:rPr>
            <w:fldChar w:fldCharType="end"/>
          </w:r>
        </w:p>
        <w:p>
          <w:pPr>
            <w:pStyle w:val="18"/>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_Toc626241296 </w:instrText>
          </w:r>
          <w:r>
            <w:rPr>
              <w:rFonts w:hint="eastAsia" w:ascii="仿宋_GB2312" w:hAnsi="仿宋_GB2312" w:eastAsia="仿宋_GB2312" w:cs="仿宋_GB2312"/>
              <w:szCs w:val="28"/>
              <w:highlight w:val="none"/>
            </w:rPr>
            <w:fldChar w:fldCharType="separate"/>
          </w:r>
          <w:r>
            <w:rPr>
              <w:rFonts w:ascii="Times New Roman" w:hAnsi="Times New Roman" w:eastAsia="楷体_GB2312" w:cs="Times New Roman"/>
              <w:bCs/>
              <w:szCs w:val="32"/>
              <w:highlight w:val="none"/>
            </w:rPr>
            <w:t>（</w:t>
          </w:r>
          <w:r>
            <w:rPr>
              <w:rFonts w:hint="eastAsia" w:ascii="Times New Roman" w:hAnsi="Times New Roman" w:eastAsia="楷体_GB2312" w:cs="Times New Roman"/>
              <w:bCs/>
              <w:szCs w:val="32"/>
              <w:highlight w:val="none"/>
            </w:rPr>
            <w:t>二</w:t>
          </w:r>
          <w:r>
            <w:rPr>
              <w:rFonts w:ascii="Times New Roman" w:hAnsi="Times New Roman" w:eastAsia="楷体_GB2312" w:cs="Times New Roman"/>
              <w:bCs/>
              <w:szCs w:val="32"/>
              <w:highlight w:val="none"/>
            </w:rPr>
            <w:t>）</w:t>
          </w:r>
          <w:r>
            <w:rPr>
              <w:rFonts w:hint="eastAsia" w:ascii="Times New Roman" w:hAnsi="Times New Roman" w:eastAsia="楷体_GB2312" w:cs="Times New Roman"/>
              <w:bCs/>
              <w:szCs w:val="32"/>
              <w:highlight w:val="none"/>
            </w:rPr>
            <w:t>加强规划落地实施</w:t>
          </w:r>
          <w:r>
            <w:rPr>
              <w:highlight w:val="none"/>
            </w:rPr>
            <w:tab/>
          </w:r>
          <w:r>
            <w:rPr>
              <w:highlight w:val="none"/>
            </w:rPr>
            <w:fldChar w:fldCharType="begin"/>
          </w:r>
          <w:r>
            <w:rPr>
              <w:highlight w:val="none"/>
            </w:rPr>
            <w:instrText xml:space="preserve"> PAGEREF _Toc626241296 </w:instrText>
          </w:r>
          <w:r>
            <w:rPr>
              <w:highlight w:val="none"/>
            </w:rPr>
            <w:fldChar w:fldCharType="separate"/>
          </w:r>
          <w:r>
            <w:rPr>
              <w:highlight w:val="none"/>
            </w:rPr>
            <w:t>15</w:t>
          </w:r>
          <w:r>
            <w:rPr>
              <w:highlight w:val="none"/>
            </w:rPr>
            <w:fldChar w:fldCharType="end"/>
          </w:r>
          <w:r>
            <w:rPr>
              <w:rFonts w:hint="eastAsia" w:ascii="仿宋_GB2312" w:hAnsi="仿宋_GB2312" w:eastAsia="仿宋_GB2312" w:cs="仿宋_GB2312"/>
              <w:szCs w:val="28"/>
              <w:highlight w:val="none"/>
            </w:rPr>
            <w:fldChar w:fldCharType="end"/>
          </w:r>
        </w:p>
        <w:p>
          <w:pPr>
            <w:pStyle w:val="18"/>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_Toc1532969826 </w:instrText>
          </w:r>
          <w:r>
            <w:rPr>
              <w:rFonts w:hint="eastAsia" w:ascii="仿宋_GB2312" w:hAnsi="仿宋_GB2312" w:eastAsia="仿宋_GB2312" w:cs="仿宋_GB2312"/>
              <w:szCs w:val="28"/>
              <w:highlight w:val="none"/>
            </w:rPr>
            <w:fldChar w:fldCharType="separate"/>
          </w:r>
          <w:r>
            <w:rPr>
              <w:rFonts w:ascii="Times New Roman" w:hAnsi="Times New Roman" w:eastAsia="楷体_GB2312" w:cs="Times New Roman"/>
              <w:bCs/>
              <w:szCs w:val="32"/>
              <w:highlight w:val="none"/>
            </w:rPr>
            <w:t>（</w:t>
          </w:r>
          <w:r>
            <w:rPr>
              <w:rFonts w:hint="eastAsia" w:ascii="Times New Roman" w:hAnsi="Times New Roman" w:eastAsia="楷体_GB2312" w:cs="Times New Roman"/>
              <w:bCs/>
              <w:szCs w:val="32"/>
              <w:highlight w:val="none"/>
            </w:rPr>
            <w:t>三</w:t>
          </w:r>
          <w:r>
            <w:rPr>
              <w:rFonts w:ascii="Times New Roman" w:hAnsi="Times New Roman" w:eastAsia="楷体_GB2312" w:cs="Times New Roman"/>
              <w:bCs/>
              <w:szCs w:val="32"/>
              <w:highlight w:val="none"/>
            </w:rPr>
            <w:t>）加强</w:t>
          </w:r>
          <w:r>
            <w:rPr>
              <w:rFonts w:hint="eastAsia" w:ascii="Times New Roman" w:hAnsi="Times New Roman" w:eastAsia="楷体_GB2312" w:cs="Times New Roman"/>
              <w:bCs/>
              <w:szCs w:val="32"/>
              <w:highlight w:val="none"/>
            </w:rPr>
            <w:t>规划</w:t>
          </w:r>
          <w:r>
            <w:rPr>
              <w:rFonts w:ascii="Times New Roman" w:hAnsi="Times New Roman" w:eastAsia="楷体_GB2312" w:cs="Times New Roman"/>
              <w:bCs/>
              <w:szCs w:val="32"/>
              <w:highlight w:val="none"/>
            </w:rPr>
            <w:t>监</w:t>
          </w:r>
          <w:r>
            <w:rPr>
              <w:rFonts w:hint="eastAsia" w:ascii="Times New Roman" w:hAnsi="Times New Roman" w:eastAsia="楷体_GB2312" w:cs="Times New Roman"/>
              <w:bCs/>
              <w:szCs w:val="32"/>
              <w:highlight w:val="none"/>
            </w:rPr>
            <w:t>测</w:t>
          </w:r>
          <w:r>
            <w:rPr>
              <w:rFonts w:ascii="Times New Roman" w:hAnsi="Times New Roman" w:eastAsia="楷体_GB2312" w:cs="Times New Roman"/>
              <w:bCs/>
              <w:szCs w:val="32"/>
              <w:highlight w:val="none"/>
            </w:rPr>
            <w:t>评估</w:t>
          </w:r>
          <w:r>
            <w:rPr>
              <w:highlight w:val="none"/>
            </w:rPr>
            <w:tab/>
          </w:r>
          <w:r>
            <w:rPr>
              <w:highlight w:val="none"/>
            </w:rPr>
            <w:fldChar w:fldCharType="begin"/>
          </w:r>
          <w:r>
            <w:rPr>
              <w:highlight w:val="none"/>
            </w:rPr>
            <w:instrText xml:space="preserve"> PAGEREF _Toc1532969826 </w:instrText>
          </w:r>
          <w:r>
            <w:rPr>
              <w:highlight w:val="none"/>
            </w:rPr>
            <w:fldChar w:fldCharType="separate"/>
          </w:r>
          <w:r>
            <w:rPr>
              <w:highlight w:val="none"/>
            </w:rPr>
            <w:t>15</w:t>
          </w:r>
          <w:r>
            <w:rPr>
              <w:highlight w:val="none"/>
            </w:rPr>
            <w:fldChar w:fldCharType="end"/>
          </w:r>
          <w:r>
            <w:rPr>
              <w:rFonts w:hint="eastAsia" w:ascii="仿宋_GB2312" w:hAnsi="仿宋_GB2312" w:eastAsia="仿宋_GB2312" w:cs="仿宋_GB2312"/>
              <w:szCs w:val="28"/>
              <w:highlight w:val="none"/>
            </w:rPr>
            <w:fldChar w:fldCharType="end"/>
          </w:r>
        </w:p>
        <w:p>
          <w:pPr>
            <w:pStyle w:val="18"/>
            <w:tabs>
              <w:tab w:val="right" w:leader="dot" w:pos="8306"/>
            </w:tabs>
            <w:rPr>
              <w:highlight w:val="none"/>
            </w:rPr>
          </w:pPr>
          <w:r>
            <w:rPr>
              <w:rFonts w:hint="eastAsia" w:ascii="仿宋_GB2312" w:hAnsi="仿宋_GB2312" w:eastAsia="仿宋_GB2312" w:cs="仿宋_GB2312"/>
              <w:szCs w:val="28"/>
              <w:highlight w:val="none"/>
            </w:rPr>
            <w:fldChar w:fldCharType="begin"/>
          </w:r>
          <w:r>
            <w:rPr>
              <w:rFonts w:hint="eastAsia" w:ascii="仿宋_GB2312" w:hAnsi="仿宋_GB2312" w:eastAsia="仿宋_GB2312" w:cs="仿宋_GB2312"/>
              <w:szCs w:val="28"/>
              <w:highlight w:val="none"/>
            </w:rPr>
            <w:instrText xml:space="preserve"> HYPERLINK \l _Toc1039612465 </w:instrText>
          </w:r>
          <w:r>
            <w:rPr>
              <w:rFonts w:hint="eastAsia" w:ascii="仿宋_GB2312" w:hAnsi="仿宋_GB2312" w:eastAsia="仿宋_GB2312" w:cs="仿宋_GB2312"/>
              <w:szCs w:val="28"/>
              <w:highlight w:val="none"/>
            </w:rPr>
            <w:fldChar w:fldCharType="separate"/>
          </w:r>
          <w:r>
            <w:rPr>
              <w:rFonts w:hint="eastAsia" w:ascii="黑体" w:hAnsi="黑体" w:eastAsia="黑体" w:cs="Times New Roman"/>
              <w:szCs w:val="32"/>
              <w:highlight w:val="none"/>
            </w:rPr>
            <w:t>附录：重要名词解释</w:t>
          </w:r>
          <w:r>
            <w:rPr>
              <w:highlight w:val="none"/>
            </w:rPr>
            <w:tab/>
          </w:r>
          <w:r>
            <w:rPr>
              <w:highlight w:val="none"/>
            </w:rPr>
            <w:fldChar w:fldCharType="begin"/>
          </w:r>
          <w:r>
            <w:rPr>
              <w:highlight w:val="none"/>
            </w:rPr>
            <w:instrText xml:space="preserve"> PAGEREF _Toc1039612465 </w:instrText>
          </w:r>
          <w:r>
            <w:rPr>
              <w:highlight w:val="none"/>
            </w:rPr>
            <w:fldChar w:fldCharType="separate"/>
          </w:r>
          <w:r>
            <w:rPr>
              <w:highlight w:val="none"/>
            </w:rPr>
            <w:t>16</w:t>
          </w:r>
          <w:r>
            <w:rPr>
              <w:highlight w:val="none"/>
            </w:rPr>
            <w:fldChar w:fldCharType="end"/>
          </w:r>
          <w:r>
            <w:rPr>
              <w:rFonts w:hint="eastAsia" w:ascii="仿宋_GB2312" w:hAnsi="仿宋_GB2312" w:eastAsia="仿宋_GB2312" w:cs="仿宋_GB2312"/>
              <w:szCs w:val="28"/>
              <w:highlight w:val="none"/>
            </w:rPr>
            <w:fldChar w:fldCharType="end"/>
          </w:r>
        </w:p>
        <w:p>
          <w:pPr>
            <w:spacing w:after="0" w:line="360" w:lineRule="auto"/>
            <w:rPr>
              <w:rFonts w:hint="eastAsia"/>
              <w:highlight w:val="none"/>
            </w:rPr>
          </w:pPr>
          <w:r>
            <w:rPr>
              <w:rFonts w:hint="eastAsia" w:ascii="仿宋_GB2312" w:hAnsi="仿宋_GB2312" w:eastAsia="仿宋_GB2312" w:cs="仿宋_GB2312"/>
              <w:szCs w:val="28"/>
              <w:highlight w:val="none"/>
            </w:rPr>
            <w:fldChar w:fldCharType="end"/>
          </w:r>
        </w:p>
      </w:sdtContent>
    </w:sdt>
    <w:p>
      <w:pPr>
        <w:spacing w:after="0" w:line="360" w:lineRule="auto"/>
        <w:rPr>
          <w:rFonts w:hint="eastAsia"/>
          <w:highlight w:val="none"/>
        </w:rPr>
      </w:pPr>
    </w:p>
    <w:p>
      <w:pPr>
        <w:spacing w:after="0" w:line="360" w:lineRule="auto"/>
        <w:rPr>
          <w:rFonts w:hint="eastAsia"/>
          <w:highlight w:val="none"/>
        </w:rPr>
      </w:pPr>
    </w:p>
    <w:p>
      <w:pPr>
        <w:spacing w:after="0" w:line="360" w:lineRule="auto"/>
        <w:rPr>
          <w:rFonts w:hint="eastAsia"/>
          <w:highlight w:val="none"/>
        </w:rPr>
      </w:pPr>
    </w:p>
    <w:p>
      <w:pPr>
        <w:spacing w:after="0" w:line="360" w:lineRule="auto"/>
        <w:rPr>
          <w:rFonts w:hint="eastAsia"/>
          <w:highlight w:val="none"/>
        </w:rPr>
      </w:pPr>
    </w:p>
    <w:p>
      <w:pPr>
        <w:spacing w:after="0" w:line="360" w:lineRule="auto"/>
        <w:rPr>
          <w:rFonts w:hint="eastAsia"/>
          <w:highlight w:val="none"/>
        </w:rPr>
      </w:pPr>
    </w:p>
    <w:p>
      <w:pPr>
        <w:spacing w:after="0" w:line="360" w:lineRule="auto"/>
        <w:rPr>
          <w:rFonts w:hint="eastAsia"/>
          <w:highlight w:val="none"/>
        </w:rPr>
      </w:pPr>
    </w:p>
    <w:p>
      <w:pPr>
        <w:spacing w:after="0" w:line="360" w:lineRule="auto"/>
        <w:rPr>
          <w:rFonts w:hint="eastAsia"/>
          <w:highlight w:val="none"/>
        </w:rPr>
      </w:pPr>
    </w:p>
    <w:p>
      <w:pPr>
        <w:spacing w:after="0" w:line="360" w:lineRule="auto"/>
        <w:rPr>
          <w:rFonts w:hint="eastAsia"/>
          <w:highlight w:val="none"/>
        </w:rPr>
      </w:pPr>
    </w:p>
    <w:p>
      <w:pPr>
        <w:spacing w:after="0" w:line="360" w:lineRule="auto"/>
        <w:rPr>
          <w:rFonts w:hint="eastAsia"/>
          <w:highlight w:val="none"/>
        </w:rPr>
        <w:sectPr>
          <w:footerReference r:id="rId6" w:type="default"/>
          <w:pgSz w:w="11906" w:h="16838"/>
          <w:pgMar w:top="1440" w:right="1800" w:bottom="1440" w:left="1800" w:header="851" w:footer="992" w:gutter="0"/>
          <w:cols w:space="425" w:num="1"/>
          <w:docGrid w:type="lines" w:linePitch="312" w:charSpace="0"/>
        </w:sectPr>
      </w:pPr>
    </w:p>
    <w:p>
      <w:pPr>
        <w:ind w:firstLine="640" w:firstLineChars="200"/>
        <w:rPr>
          <w:rFonts w:ascii="Times New Roman" w:hAnsi="Times New Roman" w:eastAsia="仿宋_GB2312" w:cs="Times New Roman"/>
          <w:sz w:val="32"/>
          <w:szCs w:val="32"/>
          <w:highlight w:val="none"/>
        </w:rPr>
      </w:pPr>
      <w:bookmarkStart w:id="0" w:name="_Toc199487593"/>
      <w:bookmarkStart w:id="1" w:name="OLE_LINK19"/>
      <w:r>
        <w:rPr>
          <w:rFonts w:hint="eastAsia" w:ascii="Times New Roman" w:hAnsi="Times New Roman" w:eastAsia="仿宋_GB2312" w:cs="Times New Roman"/>
          <w:sz w:val="32"/>
          <w:szCs w:val="32"/>
          <w:highlight w:val="none"/>
        </w:rPr>
        <w:t>“十五五”时期，为更好支撑青浦全面打造长三角创新枢纽，持续深化建设面向长三角的科技创新高地，根据《上海市青浦区国民经济和社会发展第十五个五年规划纲要》，特制定本规划。</w:t>
      </w:r>
    </w:p>
    <w:p>
      <w:pPr>
        <w:pStyle w:val="2"/>
        <w:spacing w:before="0" w:after="0" w:line="360" w:lineRule="auto"/>
        <w:ind w:firstLine="640" w:firstLineChars="200"/>
        <w:rPr>
          <w:rFonts w:ascii="Times New Roman" w:hAnsi="Times New Roman" w:eastAsia="黑体" w:cs="Times New Roman"/>
          <w:color w:val="000000" w:themeColor="text1"/>
          <w:sz w:val="32"/>
          <w:szCs w:val="32"/>
          <w:highlight w:val="none"/>
          <w14:textFill>
            <w14:solidFill>
              <w14:schemeClr w14:val="tx1"/>
            </w14:solidFill>
          </w14:textFill>
        </w:rPr>
      </w:pPr>
      <w:bookmarkStart w:id="2" w:name="_Toc358086099"/>
      <w:bookmarkStart w:id="3" w:name="_Toc32734"/>
      <w:r>
        <w:rPr>
          <w:rFonts w:ascii="Times New Roman" w:hAnsi="Times New Roman" w:eastAsia="黑体" w:cs="Times New Roman"/>
          <w:color w:val="000000" w:themeColor="text1"/>
          <w:sz w:val="32"/>
          <w:szCs w:val="32"/>
          <w:highlight w:val="none"/>
          <w14:textFill>
            <w14:solidFill>
              <w14:schemeClr w14:val="tx1"/>
            </w14:solidFill>
          </w14:textFill>
        </w:rPr>
        <w:t>一、发展基础</w:t>
      </w:r>
      <w:bookmarkEnd w:id="0"/>
      <w:bookmarkEnd w:id="2"/>
      <w:bookmarkEnd w:id="3"/>
    </w:p>
    <w:p>
      <w:pPr>
        <w:spacing w:after="0" w:line="360" w:lineRule="auto"/>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“十四五”以来</w:t>
      </w:r>
      <w:r>
        <w:rPr>
          <w:rFonts w:hint="eastAsia" w:ascii="Times New Roman" w:hAnsi="Times New Roman" w:eastAsia="仿宋_GB2312" w:cs="Times New Roman"/>
          <w:sz w:val="32"/>
          <w:szCs w:val="32"/>
          <w:highlight w:val="none"/>
        </w:rPr>
        <w:t>，在国家和市级重大战略叠加赋能下，全区</w:t>
      </w:r>
      <w:r>
        <w:rPr>
          <w:rFonts w:ascii="Times New Roman" w:hAnsi="Times New Roman" w:eastAsia="仿宋_GB2312" w:cs="Times New Roman"/>
          <w:sz w:val="32"/>
          <w:szCs w:val="32"/>
          <w:highlight w:val="none"/>
        </w:rPr>
        <w:t>科技创新</w:t>
      </w:r>
      <w:r>
        <w:rPr>
          <w:rFonts w:hint="eastAsia" w:ascii="Times New Roman" w:hAnsi="Times New Roman" w:eastAsia="仿宋_GB2312" w:cs="Times New Roman"/>
          <w:sz w:val="32"/>
          <w:szCs w:val="32"/>
          <w:highlight w:val="none"/>
        </w:rPr>
        <w:t>水平持续提升，对上海科创中心建设的支撑和贡献逐步提高。</w:t>
      </w:r>
      <w:bookmarkStart w:id="4" w:name="_Toc199487594"/>
      <w:bookmarkStart w:id="5" w:name="OLE_LINK15"/>
      <w:bookmarkStart w:id="6" w:name="OLE_LINK14"/>
    </w:p>
    <w:p>
      <w:pPr>
        <w:spacing w:after="0" w:line="360" w:lineRule="auto"/>
        <w:ind w:firstLine="642" w:firstLineChars="200"/>
        <w:jc w:val="both"/>
        <w:rPr>
          <w:rFonts w:ascii="Times New Roman" w:hAnsi="Times New Roman" w:eastAsia="仿宋_GB2312" w:cs="Times New Roman"/>
          <w:sz w:val="32"/>
          <w:szCs w:val="32"/>
          <w:highlight w:val="none"/>
        </w:rPr>
      </w:pPr>
      <w:r>
        <w:rPr>
          <w:rFonts w:hint="eastAsia" w:ascii="楷体_GB2312" w:hAnsi="Times New Roman" w:eastAsia="楷体_GB2312" w:cs="Times New Roman"/>
          <w:b/>
          <w:bCs/>
          <w:color w:val="000000" w:themeColor="text1"/>
          <w:sz w:val="32"/>
          <w:szCs w:val="32"/>
          <w:highlight w:val="none"/>
          <w14:textFill>
            <w14:solidFill>
              <w14:schemeClr w14:val="tx1"/>
            </w14:solidFill>
          </w14:textFill>
        </w:rPr>
        <w:t>创新平台和</w:t>
      </w:r>
      <w:bookmarkEnd w:id="4"/>
      <w:r>
        <w:rPr>
          <w:rFonts w:hint="eastAsia" w:ascii="楷体_GB2312" w:hAnsi="Times New Roman" w:eastAsia="楷体_GB2312" w:cs="Times New Roman"/>
          <w:b/>
          <w:bCs/>
          <w:color w:val="000000" w:themeColor="text1"/>
          <w:sz w:val="32"/>
          <w:szCs w:val="32"/>
          <w:highlight w:val="none"/>
          <w14:textFill>
            <w14:solidFill>
              <w14:schemeClr w14:val="tx1"/>
            </w14:solidFill>
          </w14:textFill>
        </w:rPr>
        <w:t>科技企业加速集聚。</w:t>
      </w:r>
      <w:bookmarkEnd w:id="5"/>
      <w:bookmarkEnd w:id="6"/>
      <w:r>
        <w:rPr>
          <w:rFonts w:hint="eastAsia" w:ascii="Times New Roman" w:hAnsi="Times New Roman" w:eastAsia="仿宋_GB2312" w:cs="Times New Roman"/>
          <w:sz w:val="32"/>
          <w:szCs w:val="32"/>
          <w:highlight w:val="none"/>
        </w:rPr>
        <w:t>水污染控制与资源绿色循环全国重点实验室落户长三角水乡客厅。</w:t>
      </w:r>
      <w:r>
        <w:rPr>
          <w:rFonts w:hint="eastAsia" w:ascii="Times New Roman" w:hAnsi="Times New Roman" w:eastAsia="仿宋_GB2312" w:cs="Times New Roman"/>
          <w:bCs/>
          <w:sz w:val="32"/>
          <w:szCs w:val="32"/>
          <w:highlight w:val="none"/>
        </w:rPr>
        <w:t>复旦大学国家大学科技园（青浦创新中心）</w:t>
      </w:r>
      <w:r>
        <w:rPr>
          <w:rFonts w:hint="eastAsia" w:ascii="Times New Roman" w:hAnsi="Times New Roman" w:eastAsia="仿宋_GB2312" w:cs="Times New Roman"/>
          <w:sz w:val="32"/>
          <w:szCs w:val="32"/>
          <w:highlight w:val="none"/>
        </w:rPr>
        <w:t>等高能级创新平台</w:t>
      </w:r>
      <w:r>
        <w:rPr>
          <w:rFonts w:ascii="Times New Roman" w:hAnsi="Times New Roman" w:eastAsia="仿宋_GB2312" w:cs="Times New Roman"/>
          <w:sz w:val="32"/>
          <w:szCs w:val="32"/>
          <w:highlight w:val="none"/>
        </w:rPr>
        <w:t>落</w:t>
      </w:r>
      <w:r>
        <w:rPr>
          <w:rFonts w:hint="eastAsia" w:ascii="Times New Roman" w:hAnsi="Times New Roman" w:eastAsia="仿宋_GB2312" w:cs="Times New Roman"/>
          <w:sz w:val="32"/>
          <w:szCs w:val="32"/>
          <w:highlight w:val="none"/>
        </w:rPr>
        <w:t>地。与复旦大学共建</w:t>
      </w:r>
      <w:bookmarkStart w:id="7" w:name="OLE_LINK12"/>
      <w:r>
        <w:rPr>
          <w:rFonts w:hint="eastAsia" w:ascii="Times New Roman" w:hAnsi="Times New Roman" w:eastAsia="仿宋_GB2312" w:cs="Times New Roman"/>
          <w:sz w:val="32"/>
          <w:szCs w:val="32"/>
          <w:highlight w:val="none"/>
        </w:rPr>
        <w:t>上海市青浦复旦未来技术研究院</w:t>
      </w:r>
      <w:bookmarkEnd w:id="7"/>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截至</w:t>
      </w:r>
      <w:r>
        <w:rPr>
          <w:rFonts w:hint="eastAsia" w:ascii="Times New Roman" w:hAnsi="Times New Roman" w:eastAsia="仿宋_GB2312" w:cs="Times New Roman"/>
          <w:sz w:val="32"/>
          <w:szCs w:val="32"/>
          <w:highlight w:val="none"/>
        </w:rPr>
        <w:t>2025年底，全区有效期内高新技术企业达1234家，市科技小巨人（含培育）企业累计157家。华为练秋湖研发中心、美的创新园区等建成投用。2024年全区企业研发经费投入占全社会研发经费投入比重达到99.1%，位居全市前列。</w:t>
      </w:r>
      <w:bookmarkStart w:id="8" w:name="_Toc180596225"/>
      <w:bookmarkStart w:id="9" w:name="_Toc180595600"/>
    </w:p>
    <w:p>
      <w:pPr>
        <w:spacing w:after="0" w:line="360" w:lineRule="auto"/>
        <w:ind w:firstLine="642" w:firstLineChars="200"/>
        <w:jc w:val="both"/>
        <w:rPr>
          <w:rFonts w:ascii="Times New Roman" w:hAnsi="Times New Roman" w:eastAsia="仿宋_GB2312" w:cs="Times New Roman"/>
          <w:sz w:val="32"/>
          <w:szCs w:val="32"/>
          <w:highlight w:val="none"/>
        </w:rPr>
      </w:pPr>
      <w:r>
        <w:rPr>
          <w:rFonts w:hint="eastAsia" w:ascii="楷体_GB2312" w:hAnsi="Times New Roman" w:eastAsia="楷体_GB2312" w:cs="Times New Roman"/>
          <w:b/>
          <w:bCs/>
          <w:color w:val="000000" w:themeColor="text1"/>
          <w:sz w:val="32"/>
          <w:szCs w:val="32"/>
          <w:highlight w:val="none"/>
          <w14:textFill>
            <w14:solidFill>
              <w14:schemeClr w14:val="tx1"/>
            </w14:solidFill>
          </w14:textFill>
        </w:rPr>
        <w:t>现代化产业体系加快构建</w:t>
      </w:r>
      <w:bookmarkEnd w:id="8"/>
      <w:bookmarkEnd w:id="9"/>
      <w:r>
        <w:rPr>
          <w:rFonts w:hint="eastAsia" w:ascii="楷体_GB2312" w:hAnsi="Times New Roman" w:eastAsia="楷体_GB2312" w:cs="Times New Roman"/>
          <w:b/>
          <w:bCs/>
          <w:color w:val="000000" w:themeColor="text1"/>
          <w:sz w:val="32"/>
          <w:szCs w:val="32"/>
          <w:highlight w:val="none"/>
          <w14:textFill>
            <w14:solidFill>
              <w14:schemeClr w14:val="tx1"/>
            </w14:solidFill>
          </w14:textFill>
        </w:rPr>
        <w:t>。</w:t>
      </w:r>
      <w:r>
        <w:rPr>
          <w:rFonts w:hint="eastAsia" w:ascii="Times New Roman" w:hAnsi="Times New Roman" w:eastAsia="仿宋_GB2312" w:cs="Times New Roman"/>
          <w:sz w:val="32"/>
          <w:szCs w:val="32"/>
          <w:highlight w:val="none"/>
        </w:rPr>
        <w:t>新一代信息技术产业规模达到1037.4亿元，现代物流产业营收年均增长超25%，高端装备制造产业稳步壮大。</w:t>
      </w:r>
      <w:r>
        <w:rPr>
          <w:rFonts w:hint="eastAsia" w:ascii="仿宋_GB2312" w:hAnsi="Times New Roman" w:eastAsia="仿宋_GB2312" w:cs="Times New Roman"/>
          <w:color w:val="000000" w:themeColor="text1"/>
          <w:sz w:val="32"/>
          <w:szCs w:val="32"/>
          <w:highlight w:val="none"/>
          <w14:textFill>
            <w14:solidFill>
              <w14:schemeClr w14:val="tx1"/>
            </w14:solidFill>
          </w14:textFill>
        </w:rPr>
        <w:t>工业战略性新兴产业总产值占规模以上工业总产值比重提升至</w:t>
      </w:r>
      <w:r>
        <w:rPr>
          <w:rFonts w:ascii="Times New Roman" w:hAnsi="Times New Roman" w:eastAsia="仿宋_GB2312" w:cs="Times New Roman"/>
          <w:color w:val="000000" w:themeColor="text1"/>
          <w:sz w:val="32"/>
          <w:szCs w:val="32"/>
          <w:highlight w:val="none"/>
          <w14:textFill>
            <w14:solidFill>
              <w14:schemeClr w14:val="tx1"/>
            </w14:solidFill>
          </w14:textFill>
        </w:rPr>
        <w:t>37.6%</w:t>
      </w:r>
      <w:r>
        <w:rPr>
          <w:rFonts w:hint="eastAsia" w:ascii="仿宋_GB2312" w:hAnsi="Times New Roman" w:eastAsia="仿宋_GB2312" w:cs="Times New Roman"/>
          <w:color w:val="000000" w:themeColor="text1"/>
          <w:sz w:val="32"/>
          <w:szCs w:val="32"/>
          <w:highlight w:val="none"/>
          <w14:textFill>
            <w14:solidFill>
              <w14:schemeClr w14:val="tx1"/>
            </w14:solidFill>
          </w14:textFill>
        </w:rPr>
        <w:t>。</w:t>
      </w:r>
      <w:r>
        <w:rPr>
          <w:rFonts w:hint="eastAsia" w:ascii="Times New Roman" w:hAnsi="Times New Roman" w:eastAsia="仿宋_GB2312" w:cs="Times New Roman"/>
          <w:sz w:val="32"/>
          <w:szCs w:val="32"/>
          <w:highlight w:val="none"/>
        </w:rPr>
        <w:t>生物医药、新材料、低空经济等产业集群加速形成。</w:t>
      </w:r>
      <w:bookmarkStart w:id="10" w:name="_Toc180596226"/>
      <w:bookmarkStart w:id="11" w:name="_Toc180595601"/>
    </w:p>
    <w:p>
      <w:pPr>
        <w:spacing w:after="0" w:line="360" w:lineRule="auto"/>
        <w:ind w:firstLine="642" w:firstLineChars="200"/>
        <w:jc w:val="both"/>
        <w:rPr>
          <w:rFonts w:ascii="Times New Roman" w:hAnsi="Times New Roman" w:eastAsia="仿宋_GB2312" w:cs="Times New Roman"/>
          <w:sz w:val="32"/>
          <w:szCs w:val="32"/>
          <w:highlight w:val="none"/>
        </w:rPr>
      </w:pPr>
      <w:r>
        <w:rPr>
          <w:rFonts w:hint="eastAsia" w:ascii="楷体_GB2312" w:hAnsi="Times New Roman" w:eastAsia="楷体_GB2312" w:cs="Times New Roman"/>
          <w:b/>
          <w:bCs/>
          <w:color w:val="000000" w:themeColor="text1"/>
          <w:sz w:val="32"/>
          <w:szCs w:val="32"/>
          <w:highlight w:val="none"/>
          <w14:textFill>
            <w14:solidFill>
              <w14:schemeClr w14:val="tx1"/>
            </w14:solidFill>
          </w14:textFill>
        </w:rPr>
        <w:t>创新创业生态持续优化。</w:t>
      </w:r>
      <w:bookmarkEnd w:id="10"/>
      <w:bookmarkEnd w:id="11"/>
      <w:r>
        <w:rPr>
          <w:rFonts w:hint="eastAsia" w:ascii="仿宋_GB2312" w:hAnsi="Times New Roman" w:eastAsia="仿宋_GB2312" w:cs="Times New Roman"/>
          <w:color w:val="000000" w:themeColor="text1"/>
          <w:sz w:val="32"/>
          <w:szCs w:val="32"/>
          <w:highlight w:val="none"/>
          <w14:textFill>
            <w14:solidFill>
              <w14:schemeClr w14:val="tx1"/>
            </w14:solidFill>
          </w14:textFill>
        </w:rPr>
        <w:t>青浦（西岑）园区</w:t>
      </w:r>
      <w:bookmarkStart w:id="154" w:name="_GoBack"/>
      <w:bookmarkEnd w:id="154"/>
      <w:r>
        <w:rPr>
          <w:rFonts w:hint="eastAsia" w:ascii="仿宋_GB2312" w:hAnsi="Times New Roman" w:eastAsia="仿宋_GB2312" w:cs="Times New Roman"/>
          <w:color w:val="000000" w:themeColor="text1"/>
          <w:sz w:val="32"/>
          <w:szCs w:val="32"/>
          <w:highlight w:val="none"/>
          <w14:textFill>
            <w14:solidFill>
              <w14:schemeClr w14:val="tx1"/>
            </w14:solidFill>
          </w14:textFill>
        </w:rPr>
        <w:t>纳入市级高新技术产业开发区管理范围，与吴江、嘉善共建全国首个跨省域高新区</w:t>
      </w:r>
      <w:r>
        <w:rPr>
          <w:rStyle w:val="27"/>
          <w:rFonts w:ascii="仿宋_GB2312" w:hAnsi="Times New Roman" w:eastAsia="仿宋_GB2312" w:cs="Times New Roman"/>
          <w:color w:val="000000" w:themeColor="text1"/>
          <w:sz w:val="32"/>
          <w:szCs w:val="32"/>
          <w:highlight w:val="none"/>
          <w14:textFill>
            <w14:solidFill>
              <w14:schemeClr w14:val="tx1"/>
            </w14:solidFill>
          </w14:textFill>
        </w:rPr>
        <w:footnoteReference w:id="0"/>
      </w:r>
      <w:r>
        <w:rPr>
          <w:rFonts w:hint="eastAsia" w:ascii="仿宋_GB2312" w:hAnsi="Times New Roman" w:eastAsia="仿宋_GB2312" w:cs="Times New Roman"/>
          <w:color w:val="000000" w:themeColor="text1"/>
          <w:sz w:val="32"/>
          <w:szCs w:val="32"/>
          <w:highlight w:val="none"/>
          <w14:textFill>
            <w14:solidFill>
              <w14:schemeClr w14:val="tx1"/>
            </w14:solidFill>
          </w14:textFill>
        </w:rPr>
        <w:t>，</w:t>
      </w:r>
      <w:r>
        <w:rPr>
          <w:rFonts w:hint="eastAsia" w:ascii="仿宋_GB2312" w:hAnsi="Times New Roman" w:eastAsia="仿宋_GB2312" w:cs="Times New Roman"/>
          <w:color w:val="000000" w:themeColor="text1"/>
          <w:sz w:val="32"/>
          <w:szCs w:val="32"/>
          <w:highlight w:val="none"/>
          <w:lang w:eastAsia="zh-CN"/>
          <w14:textFill>
            <w14:solidFill>
              <w14:schemeClr w14:val="tx1"/>
            </w14:solidFill>
          </w14:textFill>
        </w:rPr>
        <w:t>并积极</w:t>
      </w:r>
      <w:r>
        <w:rPr>
          <w:rFonts w:hint="eastAsia" w:ascii="仿宋_GB2312" w:hAnsi="Times New Roman" w:eastAsia="仿宋_GB2312" w:cs="Times New Roman"/>
          <w:color w:val="000000" w:themeColor="text1"/>
          <w:sz w:val="32"/>
          <w:szCs w:val="32"/>
          <w:highlight w:val="none"/>
          <w14:textFill>
            <w14:solidFill>
              <w14:schemeClr w14:val="tx1"/>
            </w14:solidFill>
          </w14:textFill>
        </w:rPr>
        <w:t>争创国家高新区。</w:t>
      </w:r>
      <w:r>
        <w:rPr>
          <w:rFonts w:hint="eastAsia" w:ascii="Times New Roman" w:hAnsi="Times New Roman" w:eastAsia="仿宋_GB2312" w:cs="Times New Roman"/>
          <w:sz w:val="32"/>
          <w:szCs w:val="32"/>
          <w:highlight w:val="none"/>
        </w:rPr>
        <w:t>截至2025年底，全区共有各类创新创业载体累计43家，高层次人才增长迅猛，较“十三五”末实现翻倍</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长三角一体化示范区（上海）金融产业园基金管理规模超过2000亿元。</w:t>
      </w:r>
    </w:p>
    <w:p>
      <w:pPr>
        <w:spacing w:after="0" w:line="360" w:lineRule="auto"/>
        <w:ind w:firstLine="642" w:firstLineChars="200"/>
        <w:jc w:val="both"/>
        <w:rPr>
          <w:rFonts w:ascii="Times New Roman" w:hAnsi="Times New Roman" w:eastAsia="仿宋_GB2312" w:cs="Times New Roman"/>
          <w:sz w:val="32"/>
          <w:szCs w:val="32"/>
          <w:highlight w:val="none"/>
        </w:rPr>
      </w:pPr>
      <w:r>
        <w:rPr>
          <w:rFonts w:hint="eastAsia" w:ascii="Times New Roman" w:hAnsi="Times New Roman" w:eastAsia="楷体_GB2312" w:cs="Times New Roman"/>
          <w:b/>
          <w:bCs/>
          <w:color w:val="000000" w:themeColor="text1"/>
          <w:sz w:val="32"/>
          <w:szCs w:val="32"/>
          <w:highlight w:val="none"/>
          <w14:textFill>
            <w14:solidFill>
              <w14:schemeClr w14:val="tx1"/>
            </w14:solidFill>
          </w14:textFill>
        </w:rPr>
        <w:t>区域创新协同不断深化。</w:t>
      </w:r>
      <w:bookmarkStart w:id="12" w:name="OLE_LINK3"/>
      <w:r>
        <w:rPr>
          <w:rFonts w:hint="eastAsia" w:ascii="Times New Roman" w:hAnsi="Times New Roman" w:eastAsia="仿宋_GB2312" w:cs="Times New Roman"/>
          <w:sz w:val="32"/>
          <w:szCs w:val="32"/>
          <w:highlight w:val="none"/>
        </w:rPr>
        <w:t>围绕</w:t>
      </w:r>
      <w:r>
        <w:rPr>
          <w:rFonts w:hint="eastAsia" w:ascii="仿宋_GB2312" w:hAnsi="仿宋_GB2312" w:eastAsia="仿宋_GB2312" w:cs="Times New Roman"/>
          <w:sz w:val="32"/>
          <w:szCs w:val="32"/>
          <w:highlight w:val="none"/>
        </w:rPr>
        <w:t>新一代信息技术</w:t>
      </w:r>
      <w:r>
        <w:rPr>
          <w:rFonts w:ascii="仿宋_GB2312" w:hAnsi="仿宋_GB2312" w:eastAsia="仿宋_GB2312" w:cs="Times New Roman"/>
          <w:sz w:val="32"/>
          <w:szCs w:val="32"/>
          <w:highlight w:val="none"/>
        </w:rPr>
        <w:t>、新材料</w:t>
      </w:r>
      <w:r>
        <w:rPr>
          <w:rFonts w:hint="eastAsia" w:ascii="仿宋_GB2312" w:hAnsi="仿宋_GB2312" w:eastAsia="仿宋_GB2312" w:cs="Times New Roman"/>
          <w:sz w:val="32"/>
          <w:szCs w:val="32"/>
          <w:highlight w:val="none"/>
        </w:rPr>
        <w:t>，与吴江、嘉善深化创新链、</w:t>
      </w:r>
      <w:r>
        <w:rPr>
          <w:rFonts w:ascii="仿宋_GB2312" w:hAnsi="仿宋_GB2312" w:eastAsia="仿宋_GB2312" w:cs="Times New Roman"/>
          <w:sz w:val="32"/>
          <w:szCs w:val="32"/>
          <w:highlight w:val="none"/>
        </w:rPr>
        <w:t>产业链协同</w:t>
      </w:r>
      <w:bookmarkEnd w:id="12"/>
      <w:r>
        <w:rPr>
          <w:rFonts w:ascii="仿宋_GB2312" w:hAnsi="仿宋_GB2312" w:eastAsia="仿宋_GB2312" w:cs="Times New Roman"/>
          <w:sz w:val="32"/>
          <w:szCs w:val="32"/>
          <w:highlight w:val="none"/>
        </w:rPr>
        <w:t>。</w:t>
      </w:r>
      <w:r>
        <w:rPr>
          <w:rFonts w:hint="eastAsia" w:ascii="仿宋_GB2312" w:hAnsi="仿宋_GB2312" w:eastAsia="仿宋_GB2312" w:cs="Times New Roman"/>
          <w:sz w:val="32"/>
          <w:szCs w:val="32"/>
          <w:highlight w:val="none"/>
        </w:rPr>
        <w:t>“十四五”期间，青浦区与长三角的技术合同成交额累计达</w:t>
      </w:r>
      <w:r>
        <w:rPr>
          <w:rFonts w:ascii="Times New Roman" w:hAnsi="Times New Roman" w:eastAsia="仿宋_GB2312" w:cs="Times New Roman"/>
          <w:sz w:val="32"/>
          <w:szCs w:val="32"/>
          <w:highlight w:val="none"/>
        </w:rPr>
        <w:t>413.16</w:t>
      </w:r>
      <w:r>
        <w:rPr>
          <w:rFonts w:hint="eastAsia" w:ascii="仿宋_GB2312" w:hAnsi="仿宋_GB2312" w:eastAsia="仿宋_GB2312" w:cs="Times New Roman"/>
          <w:sz w:val="32"/>
          <w:szCs w:val="32"/>
          <w:highlight w:val="none"/>
        </w:rPr>
        <w:t>亿，与长三角发明专利协作项目数快速增长。</w:t>
      </w:r>
    </w:p>
    <w:p>
      <w:pPr>
        <w:keepNext/>
        <w:keepLines/>
        <w:spacing w:after="0" w:line="360" w:lineRule="auto"/>
        <w:ind w:firstLine="640" w:firstLineChars="200"/>
        <w:outlineLvl w:val="0"/>
        <w:rPr>
          <w:rFonts w:ascii="Times New Roman" w:hAnsi="Times New Roman" w:eastAsia="黑体" w:cs="Times New Roman"/>
          <w:color w:val="000000"/>
          <w:sz w:val="32"/>
          <w:szCs w:val="32"/>
          <w:highlight w:val="none"/>
        </w:rPr>
      </w:pPr>
      <w:bookmarkStart w:id="13" w:name="_Toc199487599"/>
      <w:bookmarkStart w:id="14" w:name="_Toc16485"/>
      <w:bookmarkStart w:id="15" w:name="_Toc185815380"/>
      <w:r>
        <w:rPr>
          <w:rFonts w:ascii="Times New Roman" w:hAnsi="Times New Roman" w:eastAsia="黑体" w:cs="Times New Roman"/>
          <w:color w:val="000000"/>
          <w:sz w:val="32"/>
          <w:szCs w:val="32"/>
          <w:highlight w:val="none"/>
        </w:rPr>
        <w:t>二、</w:t>
      </w:r>
      <w:bookmarkEnd w:id="13"/>
      <w:r>
        <w:rPr>
          <w:rFonts w:hint="eastAsia" w:ascii="Times New Roman" w:hAnsi="Times New Roman" w:eastAsia="黑体" w:cs="Times New Roman"/>
          <w:color w:val="000000"/>
          <w:sz w:val="32"/>
          <w:szCs w:val="32"/>
          <w:highlight w:val="none"/>
        </w:rPr>
        <w:t>形势分析</w:t>
      </w:r>
      <w:bookmarkEnd w:id="14"/>
      <w:bookmarkEnd w:id="15"/>
    </w:p>
    <w:p>
      <w:pPr>
        <w:keepNext/>
        <w:keepLines/>
        <w:spacing w:after="0" w:line="360" w:lineRule="auto"/>
        <w:ind w:firstLine="642" w:firstLineChars="200"/>
        <w:outlineLvl w:val="1"/>
        <w:rPr>
          <w:rFonts w:ascii="Times New Roman" w:hAnsi="Times New Roman" w:eastAsia="楷体_GB2312" w:cs="Times New Roman"/>
          <w:b/>
          <w:bCs/>
          <w:color w:val="0F4761"/>
          <w:sz w:val="32"/>
          <w:szCs w:val="32"/>
          <w:highlight w:val="none"/>
        </w:rPr>
      </w:pPr>
      <w:bookmarkStart w:id="16" w:name="_Toc5531"/>
      <w:bookmarkStart w:id="17" w:name="_Toc199487600"/>
      <w:bookmarkStart w:id="18" w:name="_Toc1708804828"/>
      <w:r>
        <w:rPr>
          <w:rFonts w:ascii="Times New Roman" w:hAnsi="Times New Roman" w:eastAsia="楷体_GB2312" w:cs="Times New Roman"/>
          <w:b/>
          <w:bCs/>
          <w:color w:val="000000"/>
          <w:sz w:val="32"/>
          <w:szCs w:val="32"/>
          <w:highlight w:val="none"/>
        </w:rPr>
        <w:t>（一）</w:t>
      </w:r>
      <w:r>
        <w:rPr>
          <w:rFonts w:hint="eastAsia" w:ascii="Times New Roman" w:hAnsi="Times New Roman" w:eastAsia="楷体_GB2312" w:cs="Times New Roman"/>
          <w:b/>
          <w:bCs/>
          <w:color w:val="000000"/>
          <w:sz w:val="32"/>
          <w:szCs w:val="32"/>
          <w:highlight w:val="none"/>
        </w:rPr>
        <w:t>全球科技创新</w:t>
      </w:r>
      <w:r>
        <w:rPr>
          <w:rFonts w:ascii="Times New Roman" w:hAnsi="Times New Roman" w:eastAsia="楷体_GB2312" w:cs="Times New Roman"/>
          <w:b/>
          <w:bCs/>
          <w:color w:val="000000"/>
          <w:sz w:val="32"/>
          <w:szCs w:val="32"/>
          <w:highlight w:val="none"/>
        </w:rPr>
        <w:t>加速演进</w:t>
      </w:r>
      <w:bookmarkEnd w:id="16"/>
      <w:bookmarkEnd w:id="17"/>
      <w:bookmarkEnd w:id="18"/>
    </w:p>
    <w:p>
      <w:pPr>
        <w:spacing w:after="0" w:line="360" w:lineRule="auto"/>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新一轮科技革命和产业变革加速突破，全球科技创新进入空前密集活跃期，数字化智能化绿色化蓬勃发展，以人工智能引领的新一代信息技术加速迭代，与生物、能源、制造、材料等前沿技术加速融合，科技创新发展进入关键机遇期。</w:t>
      </w:r>
    </w:p>
    <w:p>
      <w:pPr>
        <w:keepNext/>
        <w:keepLines/>
        <w:spacing w:after="0" w:line="360" w:lineRule="auto"/>
        <w:ind w:firstLine="642" w:firstLineChars="200"/>
        <w:outlineLvl w:val="1"/>
        <w:rPr>
          <w:rFonts w:ascii="Times New Roman" w:hAnsi="Times New Roman" w:eastAsia="楷体_GB2312" w:cs="Times New Roman"/>
          <w:b/>
          <w:bCs/>
          <w:color w:val="000000"/>
          <w:sz w:val="32"/>
          <w:szCs w:val="32"/>
          <w:highlight w:val="none"/>
        </w:rPr>
      </w:pPr>
      <w:bookmarkStart w:id="19" w:name="_Toc719425371"/>
      <w:bookmarkStart w:id="20" w:name="_Toc23756"/>
      <w:r>
        <w:rPr>
          <w:rFonts w:ascii="Times New Roman" w:hAnsi="Times New Roman" w:eastAsia="楷体_GB2312" w:cs="Times New Roman"/>
          <w:b/>
          <w:bCs/>
          <w:color w:val="000000"/>
          <w:sz w:val="32"/>
          <w:szCs w:val="32"/>
          <w:highlight w:val="none"/>
        </w:rPr>
        <w:t>（</w:t>
      </w:r>
      <w:r>
        <w:rPr>
          <w:rFonts w:hint="eastAsia" w:ascii="Times New Roman" w:hAnsi="Times New Roman" w:eastAsia="楷体_GB2312" w:cs="Times New Roman"/>
          <w:b/>
          <w:bCs/>
          <w:color w:val="000000"/>
          <w:sz w:val="32"/>
          <w:szCs w:val="32"/>
          <w:highlight w:val="none"/>
        </w:rPr>
        <w:t>二</w:t>
      </w:r>
      <w:r>
        <w:rPr>
          <w:rFonts w:ascii="Times New Roman" w:hAnsi="Times New Roman" w:eastAsia="楷体_GB2312" w:cs="Times New Roman"/>
          <w:b/>
          <w:bCs/>
          <w:color w:val="000000"/>
          <w:sz w:val="32"/>
          <w:szCs w:val="32"/>
          <w:highlight w:val="none"/>
        </w:rPr>
        <w:t>）</w:t>
      </w:r>
      <w:r>
        <w:rPr>
          <w:rFonts w:hint="eastAsia" w:ascii="Times New Roman" w:hAnsi="Times New Roman" w:eastAsia="楷体_GB2312" w:cs="Times New Roman"/>
          <w:b/>
          <w:bCs/>
          <w:color w:val="000000"/>
          <w:sz w:val="32"/>
          <w:szCs w:val="32"/>
          <w:highlight w:val="none"/>
        </w:rPr>
        <w:t>我国全面推进科技强国建设</w:t>
      </w:r>
      <w:bookmarkEnd w:id="19"/>
      <w:bookmarkEnd w:id="20"/>
    </w:p>
    <w:p>
      <w:pPr>
        <w:spacing w:after="0" w:line="360" w:lineRule="auto"/>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国家层面正在进入以科技现代化支撑中国式现代化建设的关键期，加强原始创新和关键核心技术攻关，推动科技创新和产业创新深度融合，一体推进教育科技人才发展，提升国家创新体系整体效能，全面增强自主创新能力，为青浦科技创新发展指明方向。</w:t>
      </w:r>
    </w:p>
    <w:p>
      <w:pPr>
        <w:keepNext/>
        <w:keepLines/>
        <w:spacing w:after="0" w:line="360" w:lineRule="auto"/>
        <w:ind w:firstLine="642" w:firstLineChars="200"/>
        <w:outlineLvl w:val="1"/>
        <w:rPr>
          <w:rFonts w:ascii="Times New Roman" w:hAnsi="Times New Roman" w:eastAsia="仿宋_GB2312" w:cs="Times New Roman"/>
          <w:sz w:val="32"/>
          <w:szCs w:val="32"/>
          <w:highlight w:val="none"/>
        </w:rPr>
      </w:pPr>
      <w:bookmarkStart w:id="21" w:name="_Toc1915279382"/>
      <w:bookmarkStart w:id="22" w:name="_Toc20778"/>
      <w:r>
        <w:rPr>
          <w:rFonts w:hint="eastAsia" w:ascii="Times New Roman" w:hAnsi="Times New Roman" w:eastAsia="楷体_GB2312" w:cs="Times New Roman"/>
          <w:b/>
          <w:bCs/>
          <w:color w:val="000000"/>
          <w:sz w:val="32"/>
          <w:szCs w:val="32"/>
          <w:highlight w:val="none"/>
        </w:rPr>
        <w:t>（三）上海（长三角）科创中心建设启动</w:t>
      </w:r>
      <w:bookmarkEnd w:id="21"/>
      <w:bookmarkEnd w:id="22"/>
    </w:p>
    <w:p>
      <w:pPr>
        <w:spacing w:after="0" w:line="360" w:lineRule="auto"/>
        <w:ind w:firstLine="640" w:firstLineChars="200"/>
        <w:jc w:val="both"/>
        <w:rPr>
          <w:rFonts w:ascii="Times New Roman" w:hAnsi="Times New Roman" w:eastAsia="仿宋_GB2312" w:cs="Times New Roman"/>
          <w:color w:val="EE0000"/>
          <w:sz w:val="32"/>
          <w:szCs w:val="32"/>
          <w:highlight w:val="none"/>
        </w:rPr>
      </w:pPr>
      <w:r>
        <w:rPr>
          <w:rFonts w:hint="eastAsia" w:ascii="Times New Roman" w:hAnsi="Times New Roman" w:eastAsia="仿宋_GB2312" w:cs="Times New Roman"/>
          <w:sz w:val="32"/>
          <w:szCs w:val="32"/>
          <w:highlight w:val="none"/>
        </w:rPr>
        <w:t>上海国际科创中心建设范围扩大至长三角区域，</w:t>
      </w:r>
      <w:r>
        <w:rPr>
          <w:rFonts w:hint="eastAsia" w:ascii="Times New Roman" w:hAnsi="Times New Roman" w:eastAsia="仿宋_GB2312" w:cs="Times New Roman"/>
          <w:sz w:val="32"/>
          <w:szCs w:val="32"/>
          <w:highlight w:val="none"/>
          <w:lang w:eastAsia="zh-CN"/>
        </w:rPr>
        <w:t>将</w:t>
      </w:r>
      <w:r>
        <w:rPr>
          <w:rFonts w:hint="eastAsia" w:ascii="Times New Roman" w:hAnsi="Times New Roman" w:eastAsia="仿宋_GB2312" w:cs="Times New Roman"/>
          <w:sz w:val="32"/>
          <w:szCs w:val="32"/>
          <w:highlight w:val="none"/>
        </w:rPr>
        <w:t>通过科技战略协同、创新政策衔接和资源要素共享，推动长三角科技创新能力整体提升与崛起，打造世界级科技创新策源地，为青浦建设“长三角创新枢纽”提供重大机遇。</w:t>
      </w:r>
      <w:r>
        <w:rPr>
          <w:rFonts w:ascii="Times New Roman" w:hAnsi="Times New Roman" w:eastAsia="仿宋_GB2312" w:cs="Times New Roman"/>
          <w:sz w:val="32"/>
          <w:szCs w:val="32"/>
          <w:highlight w:val="none"/>
        </w:rPr>
        <w:t xml:space="preserve"> </w:t>
      </w:r>
    </w:p>
    <w:p>
      <w:pPr>
        <w:keepNext/>
        <w:keepLines/>
        <w:spacing w:after="0" w:line="360" w:lineRule="auto"/>
        <w:ind w:firstLine="642" w:firstLineChars="200"/>
        <w:outlineLvl w:val="1"/>
        <w:rPr>
          <w:rFonts w:ascii="Times New Roman" w:hAnsi="Times New Roman" w:eastAsia="仿宋_GB2312" w:cs="Times New Roman"/>
          <w:sz w:val="32"/>
          <w:szCs w:val="32"/>
          <w:highlight w:val="none"/>
        </w:rPr>
      </w:pPr>
      <w:bookmarkStart w:id="23" w:name="_Toc199487603"/>
      <w:bookmarkStart w:id="24" w:name="_Toc1787849295"/>
      <w:bookmarkStart w:id="25" w:name="_Toc31468"/>
      <w:r>
        <w:rPr>
          <w:rFonts w:ascii="Times New Roman" w:hAnsi="Times New Roman" w:eastAsia="楷体_GB2312" w:cs="Times New Roman"/>
          <w:b/>
          <w:bCs/>
          <w:color w:val="000000"/>
          <w:sz w:val="32"/>
          <w:szCs w:val="32"/>
          <w:highlight w:val="none"/>
        </w:rPr>
        <w:t>（</w:t>
      </w:r>
      <w:r>
        <w:rPr>
          <w:rFonts w:hint="eastAsia" w:ascii="Times New Roman" w:hAnsi="Times New Roman" w:eastAsia="楷体_GB2312" w:cs="Times New Roman"/>
          <w:b/>
          <w:bCs/>
          <w:color w:val="000000"/>
          <w:sz w:val="32"/>
          <w:szCs w:val="32"/>
          <w:highlight w:val="none"/>
        </w:rPr>
        <w:t>四</w:t>
      </w:r>
      <w:r>
        <w:rPr>
          <w:rFonts w:ascii="Times New Roman" w:hAnsi="Times New Roman" w:eastAsia="楷体_GB2312" w:cs="Times New Roman"/>
          <w:b/>
          <w:bCs/>
          <w:color w:val="000000"/>
          <w:sz w:val="32"/>
          <w:szCs w:val="32"/>
          <w:highlight w:val="none"/>
        </w:rPr>
        <w:t>）青浦</w:t>
      </w:r>
      <w:r>
        <w:rPr>
          <w:rFonts w:hint="eastAsia" w:ascii="Times New Roman" w:hAnsi="Times New Roman" w:eastAsia="楷体_GB2312" w:cs="Times New Roman"/>
          <w:b/>
          <w:bCs/>
          <w:color w:val="000000"/>
          <w:sz w:val="32"/>
          <w:szCs w:val="32"/>
          <w:highlight w:val="none"/>
        </w:rPr>
        <w:t>长三角创新枢纽</w:t>
      </w:r>
      <w:bookmarkEnd w:id="23"/>
      <w:r>
        <w:rPr>
          <w:rFonts w:hint="eastAsia" w:ascii="Times New Roman" w:hAnsi="Times New Roman" w:eastAsia="楷体_GB2312" w:cs="Times New Roman"/>
          <w:b/>
          <w:bCs/>
          <w:color w:val="000000"/>
          <w:sz w:val="32"/>
          <w:szCs w:val="32"/>
          <w:highlight w:val="none"/>
        </w:rPr>
        <w:t>加快打造</w:t>
      </w:r>
      <w:bookmarkEnd w:id="24"/>
      <w:bookmarkEnd w:id="25"/>
    </w:p>
    <w:p>
      <w:pPr>
        <w:spacing w:after="0" w:line="360" w:lineRule="auto"/>
        <w:ind w:firstLine="640" w:firstLineChars="200"/>
        <w:jc w:val="both"/>
        <w:rPr>
          <w:rStyle w:val="24"/>
          <w:rFonts w:hint="eastAsia" w:ascii="仿宋_GB2312" w:hAnsi="仿宋_GB2312" w:eastAsia="仿宋_GB2312" w:cs="Arial"/>
          <w:b w:val="0"/>
          <w:spacing w:val="5"/>
          <w:sz w:val="32"/>
          <w:szCs w:val="32"/>
          <w:highlight w:val="none"/>
        </w:rPr>
      </w:pPr>
      <w:r>
        <w:rPr>
          <w:rFonts w:hint="eastAsia" w:ascii="Times New Roman" w:hAnsi="Times New Roman" w:eastAsia="仿宋_GB2312" w:cs="Times New Roman"/>
          <w:sz w:val="32"/>
          <w:szCs w:val="32"/>
          <w:highlight w:val="none"/>
        </w:rPr>
        <w:t>青浦区</w:t>
      </w:r>
      <w:r>
        <w:rPr>
          <w:rStyle w:val="24"/>
          <w:rFonts w:hint="eastAsia" w:ascii="仿宋_GB2312" w:hAnsi="仿宋_GB2312" w:eastAsia="仿宋_GB2312" w:cs="Arial"/>
          <w:b w:val="0"/>
          <w:spacing w:val="5"/>
          <w:sz w:val="32"/>
          <w:szCs w:val="32"/>
          <w:highlight w:val="none"/>
        </w:rPr>
        <w:t>充分发挥长三角一体化发展“桥头堡”作用，以争创国家高新区为抓手，</w:t>
      </w:r>
      <w:r>
        <w:rPr>
          <w:rStyle w:val="24"/>
          <w:rFonts w:hint="eastAsia" w:ascii="仿宋_GB2312" w:hAnsi="仿宋_GB2312" w:eastAsia="仿宋_GB2312" w:cs="Arial"/>
          <w:b w:val="0"/>
          <w:spacing w:val="5"/>
          <w:sz w:val="32"/>
          <w:szCs w:val="32"/>
          <w:highlight w:val="none"/>
          <w:lang w:eastAsia="zh-CN"/>
        </w:rPr>
        <w:t>推动科技创新和产业创新深度融合，</w:t>
      </w:r>
      <w:r>
        <w:rPr>
          <w:rStyle w:val="24"/>
          <w:rFonts w:hint="eastAsia" w:ascii="仿宋_GB2312" w:hAnsi="仿宋_GB2312" w:eastAsia="仿宋_GB2312" w:cs="Arial"/>
          <w:b w:val="0"/>
          <w:spacing w:val="5"/>
          <w:sz w:val="32"/>
          <w:szCs w:val="32"/>
          <w:highlight w:val="none"/>
        </w:rPr>
        <w:t>全力打造“长三角创新枢纽”。这对全区科技创新工作提出更高要求，也赋予新的历史使命。</w:t>
      </w:r>
    </w:p>
    <w:p>
      <w:pPr>
        <w:spacing w:after="0" w:line="360" w:lineRule="auto"/>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同时，“十</w:t>
      </w:r>
      <w:r>
        <w:rPr>
          <w:rFonts w:hint="eastAsia" w:ascii="Times New Roman" w:hAnsi="Times New Roman" w:eastAsia="仿宋_GB2312" w:cs="Times New Roman"/>
          <w:sz w:val="32"/>
          <w:szCs w:val="32"/>
          <w:highlight w:val="none"/>
          <w:lang w:eastAsia="zh-CN"/>
        </w:rPr>
        <w:t>四</w:t>
      </w:r>
      <w:r>
        <w:rPr>
          <w:rFonts w:hint="eastAsia" w:ascii="Times New Roman" w:hAnsi="Times New Roman" w:eastAsia="仿宋_GB2312" w:cs="Times New Roman"/>
          <w:sz w:val="32"/>
          <w:szCs w:val="32"/>
          <w:highlight w:val="none"/>
        </w:rPr>
        <w:t>五”时期，全区科技创新工作仍然存在高水平高校院所、新型研发机构等国家战略科技力量缺乏；科技领军企业溢出效应不够，高成长型科技型企业不足；科技创新服务体系不完善等瓶颈和问题。亟需在“十五五”期间，进一步强化策源功能，</w:t>
      </w:r>
      <w:r>
        <w:rPr>
          <w:rFonts w:hint="eastAsia" w:ascii="Times New Roman" w:hAnsi="Times New Roman" w:eastAsia="仿宋_GB2312" w:cs="Times New Roman"/>
          <w:sz w:val="32"/>
          <w:szCs w:val="32"/>
          <w:highlight w:val="none"/>
          <w:lang w:eastAsia="zh-CN"/>
        </w:rPr>
        <w:t>培育未来产业，</w:t>
      </w:r>
      <w:r>
        <w:rPr>
          <w:rFonts w:hint="eastAsia" w:ascii="Times New Roman" w:hAnsi="Times New Roman" w:eastAsia="仿宋_GB2312" w:cs="Times New Roman"/>
          <w:sz w:val="32"/>
          <w:szCs w:val="32"/>
          <w:highlight w:val="none"/>
        </w:rPr>
        <w:t>做大做强主导产业，不断优化创新创业生态，持续提升长三角区域创新协同效能，奋力开创长三角创新枢纽建设新局面。</w:t>
      </w:r>
    </w:p>
    <w:p>
      <w:pPr>
        <w:keepNext/>
        <w:keepLines/>
        <w:spacing w:after="0" w:line="360" w:lineRule="auto"/>
        <w:ind w:firstLine="640" w:firstLineChars="200"/>
        <w:outlineLvl w:val="0"/>
        <w:rPr>
          <w:rFonts w:ascii="Times New Roman" w:hAnsi="Times New Roman" w:eastAsia="楷体_GB2312" w:cs="Times New Roman"/>
          <w:b/>
          <w:bCs/>
          <w:color w:val="000000" w:themeColor="text1"/>
          <w:sz w:val="32"/>
          <w:szCs w:val="32"/>
          <w:highlight w:val="none"/>
          <w14:textFill>
            <w14:solidFill>
              <w14:schemeClr w14:val="tx1"/>
            </w14:solidFill>
          </w14:textFill>
        </w:rPr>
      </w:pPr>
      <w:bookmarkStart w:id="26" w:name="_Toc205137533"/>
      <w:bookmarkStart w:id="27" w:name="_Toc205382318"/>
      <w:bookmarkStart w:id="28" w:name="_Toc2101840389"/>
      <w:bookmarkStart w:id="29" w:name="_Toc31493"/>
      <w:r>
        <w:rPr>
          <w:rFonts w:ascii="Times New Roman" w:hAnsi="Times New Roman" w:eastAsia="黑体" w:cs="Times New Roman"/>
          <w:color w:val="000000" w:themeColor="text1"/>
          <w:sz w:val="32"/>
          <w:szCs w:val="32"/>
          <w:highlight w:val="none"/>
          <w14:textFill>
            <w14:solidFill>
              <w14:schemeClr w14:val="tx1"/>
            </w14:solidFill>
          </w14:textFill>
        </w:rPr>
        <w:t>三、</w:t>
      </w:r>
      <w:bookmarkEnd w:id="26"/>
      <w:bookmarkEnd w:id="27"/>
      <w:r>
        <w:rPr>
          <w:rFonts w:hint="eastAsia" w:ascii="Times New Roman" w:hAnsi="Times New Roman" w:eastAsia="黑体" w:cs="Times New Roman"/>
          <w:color w:val="000000" w:themeColor="text1"/>
          <w:sz w:val="32"/>
          <w:szCs w:val="32"/>
          <w:highlight w:val="none"/>
          <w14:textFill>
            <w14:solidFill>
              <w14:schemeClr w14:val="tx1"/>
            </w14:solidFill>
          </w14:textFill>
        </w:rPr>
        <w:t>总体要求</w:t>
      </w:r>
      <w:bookmarkEnd w:id="28"/>
      <w:bookmarkEnd w:id="29"/>
      <w:bookmarkStart w:id="30" w:name="OLE_LINK8"/>
    </w:p>
    <w:p>
      <w:pPr>
        <w:spacing w:after="0" w:line="360" w:lineRule="auto"/>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以习近平新时代中国特色社会主义思想为指导，</w:t>
      </w:r>
      <w:r>
        <w:rPr>
          <w:rFonts w:hint="eastAsia" w:ascii="Times New Roman" w:hAnsi="Times New Roman" w:eastAsia="仿宋_GB2312" w:cs="Times New Roman"/>
          <w:sz w:val="32"/>
          <w:szCs w:val="32"/>
          <w:highlight w:val="none"/>
        </w:rPr>
        <w:t>全面</w:t>
      </w:r>
      <w:r>
        <w:rPr>
          <w:rFonts w:ascii="Times New Roman" w:hAnsi="Times New Roman" w:eastAsia="仿宋_GB2312" w:cs="Times New Roman"/>
          <w:sz w:val="32"/>
          <w:szCs w:val="32"/>
          <w:highlight w:val="none"/>
        </w:rPr>
        <w:t>贯彻落实党的二十大和二十届</w:t>
      </w:r>
      <w:r>
        <w:rPr>
          <w:rFonts w:hint="eastAsia" w:ascii="Times New Roman" w:hAnsi="Times New Roman" w:eastAsia="仿宋_GB2312" w:cs="Times New Roman"/>
          <w:sz w:val="32"/>
          <w:szCs w:val="32"/>
          <w:highlight w:val="none"/>
        </w:rPr>
        <w:t>历次</w:t>
      </w:r>
      <w:r>
        <w:rPr>
          <w:rFonts w:ascii="Times New Roman" w:hAnsi="Times New Roman" w:eastAsia="仿宋_GB2312" w:cs="Times New Roman"/>
          <w:sz w:val="32"/>
          <w:szCs w:val="32"/>
          <w:highlight w:val="none"/>
        </w:rPr>
        <w:t>全会精神</w:t>
      </w:r>
      <w:r>
        <w:rPr>
          <w:rFonts w:hint="eastAsia" w:ascii="Times New Roman" w:hAnsi="Times New Roman" w:eastAsia="仿宋_GB2312" w:cs="Times New Roman"/>
          <w:sz w:val="32"/>
          <w:szCs w:val="32"/>
          <w:highlight w:val="none"/>
        </w:rPr>
        <w:t>，认真落实党的二十届四中全会部署，深入贯彻</w:t>
      </w:r>
      <w:r>
        <w:rPr>
          <w:rFonts w:ascii="Times New Roman" w:hAnsi="Times New Roman" w:eastAsia="仿宋_GB2312" w:cs="Times New Roman"/>
          <w:sz w:val="32"/>
          <w:szCs w:val="32"/>
          <w:highlight w:val="none"/>
        </w:rPr>
        <w:t>习近平总书记考察上海重要讲话精神</w:t>
      </w:r>
      <w:r>
        <w:rPr>
          <w:rFonts w:hint="eastAsia" w:ascii="Times New Roman" w:hAnsi="Times New Roman" w:eastAsia="仿宋_GB2312" w:cs="Times New Roman"/>
          <w:sz w:val="32"/>
          <w:szCs w:val="32"/>
          <w:highlight w:val="none"/>
        </w:rPr>
        <w:t>和对上海工作重要指示要求</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围绕上海（长三角）国际科技创新中心建设要求，</w:t>
      </w:r>
      <w:bookmarkStart w:id="31" w:name="_Hlk206063378"/>
      <w:r>
        <w:rPr>
          <w:rFonts w:hint="eastAsia" w:ascii="Times New Roman" w:hAnsi="Times New Roman" w:eastAsia="仿宋_GB2312" w:cs="Times New Roman"/>
          <w:sz w:val="32"/>
          <w:szCs w:val="32"/>
          <w:highlight w:val="none"/>
        </w:rPr>
        <w:t>为国担当、勇为尖兵，以改革开放为动力，以重大战略任务为牵引，</w:t>
      </w:r>
      <w:r>
        <w:rPr>
          <w:rFonts w:hint="eastAsia" w:ascii="仿宋_GB2312" w:hAnsi="黑体" w:eastAsia="仿宋_GB2312" w:cs="黑体"/>
          <w:sz w:val="32"/>
          <w:szCs w:val="32"/>
          <w:highlight w:val="none"/>
        </w:rPr>
        <w:t>持续增强青浦科技创新策源功能，促进科技创新和产业创新深度融合，营造一流创新生态，全面支撑长三角创新枢纽建设取得重大进展，加快把青浦建成面向长三角的科技创新高地。</w:t>
      </w:r>
      <w:bookmarkEnd w:id="30"/>
      <w:bookmarkEnd w:id="31"/>
      <w:bookmarkStart w:id="32" w:name="_Toc199487606"/>
      <w:bookmarkStart w:id="33" w:name="_Toc205382320"/>
      <w:bookmarkStart w:id="34" w:name="_Toc205137535"/>
    </w:p>
    <w:bookmarkEnd w:id="32"/>
    <w:bookmarkEnd w:id="33"/>
    <w:bookmarkEnd w:id="34"/>
    <w:p>
      <w:pPr>
        <w:keepNext/>
        <w:keepLines/>
        <w:spacing w:after="0" w:line="360" w:lineRule="auto"/>
        <w:ind w:firstLine="640" w:firstLineChars="200"/>
        <w:outlineLvl w:val="0"/>
        <w:rPr>
          <w:rFonts w:ascii="Times New Roman" w:hAnsi="Times New Roman" w:eastAsia="黑体" w:cs="Times New Roman"/>
          <w:color w:val="000000" w:themeColor="text1"/>
          <w:sz w:val="32"/>
          <w:szCs w:val="32"/>
          <w:highlight w:val="none"/>
          <w14:textFill>
            <w14:solidFill>
              <w14:schemeClr w14:val="tx1"/>
            </w14:solidFill>
          </w14:textFill>
        </w:rPr>
      </w:pPr>
      <w:bookmarkStart w:id="35" w:name="_Toc179458383"/>
      <w:bookmarkStart w:id="36" w:name="_Toc205137536"/>
      <w:bookmarkStart w:id="37" w:name="_Toc3283"/>
      <w:bookmarkStart w:id="38" w:name="_Toc205382321"/>
      <w:bookmarkStart w:id="39" w:name="_Toc199487607"/>
      <w:r>
        <w:rPr>
          <w:rFonts w:ascii="Times New Roman" w:hAnsi="Times New Roman" w:eastAsia="黑体" w:cs="Times New Roman"/>
          <w:color w:val="000000" w:themeColor="text1"/>
          <w:sz w:val="32"/>
          <w:szCs w:val="32"/>
          <w:highlight w:val="none"/>
          <w14:textFill>
            <w14:solidFill>
              <w14:schemeClr w14:val="tx1"/>
            </w14:solidFill>
          </w14:textFill>
        </w:rPr>
        <w:t>四、发展目标</w:t>
      </w:r>
      <w:bookmarkEnd w:id="35"/>
      <w:bookmarkEnd w:id="36"/>
      <w:bookmarkEnd w:id="37"/>
      <w:bookmarkEnd w:id="38"/>
      <w:bookmarkEnd w:id="39"/>
    </w:p>
    <w:p>
      <w:pPr>
        <w:spacing w:after="0" w:line="360" w:lineRule="auto"/>
        <w:ind w:firstLine="640" w:firstLineChars="200"/>
        <w:jc w:val="both"/>
        <w:rPr>
          <w:rFonts w:ascii="Times New Roman" w:hAnsi="Times New Roman" w:eastAsia="仿宋_GB2312" w:cs="Times New Roman"/>
          <w:sz w:val="32"/>
          <w:szCs w:val="32"/>
          <w:highlight w:val="none"/>
        </w:rPr>
      </w:pPr>
      <w:r>
        <w:rPr>
          <w:rFonts w:hint="eastAsia" w:ascii="仿宋_GB2312" w:hAnsi="黑体" w:eastAsia="仿宋_GB2312" w:cs="黑体"/>
          <w:sz w:val="32"/>
          <w:szCs w:val="32"/>
          <w:highlight w:val="none"/>
        </w:rPr>
        <w:t>到</w:t>
      </w:r>
      <w:r>
        <w:rPr>
          <w:rFonts w:ascii="Times New Roman" w:hAnsi="Times New Roman" w:eastAsia="仿宋_GB2312" w:cs="Times New Roman"/>
          <w:sz w:val="32"/>
          <w:szCs w:val="32"/>
          <w:highlight w:val="none"/>
        </w:rPr>
        <w:t>2030</w:t>
      </w:r>
      <w:r>
        <w:rPr>
          <w:rFonts w:hint="eastAsia" w:ascii="仿宋_GB2312" w:hAnsi="黑体" w:eastAsia="仿宋_GB2312" w:cs="黑体"/>
          <w:sz w:val="32"/>
          <w:szCs w:val="32"/>
          <w:highlight w:val="none"/>
        </w:rPr>
        <w:t>年，</w:t>
      </w:r>
      <w:r>
        <w:rPr>
          <w:rFonts w:hint="eastAsia" w:ascii="Times New Roman" w:hAnsi="Times New Roman" w:eastAsia="仿宋_GB2312" w:cs="Times New Roman"/>
          <w:sz w:val="32"/>
          <w:szCs w:val="32"/>
          <w:highlight w:val="none"/>
        </w:rPr>
        <w:t>支撑长三角创新枢纽建设的创新体系日趋完善，长三角一体化示范区基本建成一座大的“创新场”和孵化器</w:t>
      </w:r>
      <w:r>
        <w:rPr>
          <w:rFonts w:ascii="Times New Roman" w:hAnsi="Times New Roman" w:eastAsia="仿宋_GB2312" w:cs="Times New Roman"/>
          <w:sz w:val="32"/>
          <w:szCs w:val="32"/>
          <w:highlight w:val="none"/>
        </w:rPr>
        <w:t>，面向长三角的</w:t>
      </w:r>
      <w:r>
        <w:rPr>
          <w:rFonts w:hint="eastAsia" w:ascii="Times New Roman" w:hAnsi="Times New Roman" w:eastAsia="仿宋_GB2312" w:cs="Times New Roman"/>
          <w:sz w:val="32"/>
          <w:szCs w:val="32"/>
          <w:highlight w:val="none"/>
        </w:rPr>
        <w:t>科技创新高地</w:t>
      </w:r>
      <w:r>
        <w:rPr>
          <w:rFonts w:ascii="Times New Roman" w:hAnsi="Times New Roman" w:eastAsia="仿宋_GB2312" w:cs="Times New Roman"/>
          <w:sz w:val="32"/>
          <w:szCs w:val="32"/>
          <w:highlight w:val="none"/>
        </w:rPr>
        <w:t>功能</w:t>
      </w:r>
      <w:r>
        <w:rPr>
          <w:rFonts w:hint="eastAsia" w:ascii="Times New Roman" w:hAnsi="Times New Roman" w:eastAsia="仿宋_GB2312" w:cs="Times New Roman"/>
          <w:sz w:val="32"/>
          <w:szCs w:val="32"/>
          <w:highlight w:val="none"/>
        </w:rPr>
        <w:t>显著增强</w:t>
      </w:r>
      <w:r>
        <w:rPr>
          <w:rFonts w:ascii="Times New Roman" w:hAnsi="Times New Roman" w:eastAsia="仿宋_GB2312" w:cs="Times New Roman"/>
          <w:sz w:val="32"/>
          <w:szCs w:val="32"/>
          <w:highlight w:val="none"/>
        </w:rPr>
        <w:t>，</w:t>
      </w:r>
      <w:bookmarkStart w:id="40" w:name="OLE_LINK4"/>
      <w:r>
        <w:rPr>
          <w:rFonts w:ascii="Times New Roman" w:hAnsi="Times New Roman" w:eastAsia="仿宋_GB2312" w:cs="Times New Roman"/>
          <w:sz w:val="32"/>
          <w:szCs w:val="32"/>
          <w:highlight w:val="none"/>
        </w:rPr>
        <w:t>为</w:t>
      </w:r>
      <w:r>
        <w:rPr>
          <w:rFonts w:hint="eastAsia" w:ascii="Times New Roman" w:hAnsi="Times New Roman" w:eastAsia="仿宋_GB2312" w:cs="Times New Roman"/>
          <w:sz w:val="32"/>
          <w:szCs w:val="32"/>
          <w:highlight w:val="none"/>
        </w:rPr>
        <w:t>上海（长三角）国际科技创新中心建设提供重要支撑</w:t>
      </w:r>
      <w:r>
        <w:rPr>
          <w:rFonts w:ascii="Times New Roman" w:hAnsi="Times New Roman" w:eastAsia="仿宋_GB2312" w:cs="Times New Roman"/>
          <w:sz w:val="32"/>
          <w:szCs w:val="32"/>
          <w:highlight w:val="none"/>
        </w:rPr>
        <w:t>。</w:t>
      </w:r>
      <w:bookmarkEnd w:id="40"/>
    </w:p>
    <w:p>
      <w:pPr>
        <w:spacing w:after="0" w:line="360" w:lineRule="auto"/>
        <w:ind w:firstLine="640" w:firstLineChars="200"/>
        <w:jc w:val="both"/>
        <w:rPr>
          <w:rFonts w:ascii="Times New Roman" w:hAnsi="Times New Roman" w:eastAsia="仿宋_GB2312" w:cs="Times New Roman"/>
          <w:sz w:val="32"/>
          <w:szCs w:val="32"/>
          <w:highlight w:val="none"/>
        </w:rPr>
      </w:pPr>
      <w:bookmarkStart w:id="41" w:name="_Toc180596237"/>
      <w:bookmarkStart w:id="42" w:name="_Toc180595612"/>
      <w:r>
        <w:rPr>
          <w:rFonts w:ascii="Times New Roman" w:hAnsi="Times New Roman" w:eastAsia="仿宋_GB2312" w:cs="Times New Roman"/>
          <w:sz w:val="32"/>
          <w:szCs w:val="32"/>
          <w:highlight w:val="none"/>
        </w:rPr>
        <w:t>——</w:t>
      </w:r>
      <w:bookmarkEnd w:id="41"/>
      <w:bookmarkEnd w:id="42"/>
      <w:r>
        <w:rPr>
          <w:rFonts w:hint="eastAsia" w:ascii="楷体_GB2312" w:hAnsi="楷体_GB2312" w:eastAsia="楷体_GB2312" w:cs="楷体_GB2312"/>
          <w:b/>
          <w:bCs/>
          <w:sz w:val="32"/>
          <w:szCs w:val="32"/>
          <w:highlight w:val="none"/>
        </w:rPr>
        <w:t>创新策源基石进一步夯实。</w:t>
      </w:r>
      <w:r>
        <w:rPr>
          <w:rFonts w:hint="eastAsia" w:ascii="Times New Roman" w:hAnsi="Times New Roman" w:eastAsia="仿宋_GB2312" w:cs="Times New Roman"/>
          <w:sz w:val="32"/>
          <w:szCs w:val="32"/>
          <w:highlight w:val="none"/>
          <w:lang w:eastAsia="zh-CN"/>
        </w:rPr>
        <w:t>科技领</w:t>
      </w:r>
      <w:r>
        <w:rPr>
          <w:rFonts w:hint="eastAsia" w:ascii="Times New Roman" w:hAnsi="Times New Roman" w:eastAsia="仿宋_GB2312" w:cs="Times New Roman"/>
          <w:sz w:val="32"/>
          <w:szCs w:val="32"/>
          <w:highlight w:val="none"/>
        </w:rPr>
        <w:t>军企业研发中心的“动力源”作用持续发挥；国家战略科技力量加速汇聚，</w:t>
      </w:r>
      <w:r>
        <w:rPr>
          <w:rFonts w:ascii="Times New Roman" w:hAnsi="Times New Roman" w:eastAsia="仿宋_GB2312" w:cs="Times New Roman"/>
          <w:sz w:val="32"/>
          <w:szCs w:val="32"/>
          <w:highlight w:val="none"/>
        </w:rPr>
        <w:t>高校院所和高能级创新平台</w:t>
      </w:r>
      <w:r>
        <w:rPr>
          <w:rFonts w:hint="eastAsia" w:ascii="Times New Roman" w:hAnsi="Times New Roman" w:eastAsia="仿宋_GB2312" w:cs="Times New Roman"/>
          <w:sz w:val="32"/>
          <w:szCs w:val="32"/>
          <w:highlight w:val="none"/>
        </w:rPr>
        <w:t>建设成效明显提升，科技创新策源功能显著增强</w:t>
      </w:r>
      <w:r>
        <w:rPr>
          <w:rFonts w:ascii="Times New Roman" w:hAnsi="Times New Roman" w:eastAsia="仿宋_GB2312" w:cs="Times New Roman"/>
          <w:sz w:val="32"/>
          <w:szCs w:val="32"/>
          <w:highlight w:val="none"/>
        </w:rPr>
        <w:t>。</w:t>
      </w:r>
      <w:bookmarkStart w:id="43" w:name="_Toc180595613"/>
      <w:bookmarkStart w:id="44" w:name="_Toc180596238"/>
    </w:p>
    <w:p>
      <w:pPr>
        <w:spacing w:after="0" w:line="360" w:lineRule="auto"/>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w:t>
      </w:r>
      <w:bookmarkEnd w:id="43"/>
      <w:bookmarkEnd w:id="44"/>
      <w:r>
        <w:rPr>
          <w:rFonts w:hint="eastAsia" w:ascii="楷体_GB2312" w:hAnsi="楷体_GB2312" w:eastAsia="楷体_GB2312" w:cs="楷体_GB2312"/>
          <w:b/>
          <w:bCs/>
          <w:sz w:val="32"/>
          <w:szCs w:val="32"/>
          <w:highlight w:val="none"/>
        </w:rPr>
        <w:t>产业集群矩阵进一步建成。</w:t>
      </w:r>
      <w:r>
        <w:rPr>
          <w:rFonts w:hint="eastAsia" w:ascii="Times New Roman" w:hAnsi="Times New Roman" w:eastAsia="仿宋_GB2312" w:cs="Times New Roman"/>
          <w:sz w:val="32"/>
          <w:szCs w:val="32"/>
          <w:highlight w:val="none"/>
        </w:rPr>
        <w:t>围绕主导产业的关键技术攻关能力显著提升；未来产业培育机制加速形成；高成长型企业梯度培养机制持续完善；</w:t>
      </w:r>
      <w:r>
        <w:rPr>
          <w:rFonts w:ascii="Times New Roman" w:hAnsi="Times New Roman" w:eastAsia="仿宋_GB2312" w:cs="Times New Roman"/>
          <w:sz w:val="32"/>
          <w:szCs w:val="32"/>
          <w:highlight w:val="none"/>
        </w:rPr>
        <w:t>“3+3+3”</w:t>
      </w:r>
      <w:r>
        <w:rPr>
          <w:rFonts w:hint="eastAsia" w:ascii="Times New Roman" w:hAnsi="Times New Roman" w:eastAsia="仿宋_GB2312" w:cs="Times New Roman"/>
          <w:sz w:val="32"/>
          <w:szCs w:val="32"/>
          <w:highlight w:val="none"/>
        </w:rPr>
        <w:t>现代化</w:t>
      </w:r>
      <w:r>
        <w:rPr>
          <w:rFonts w:ascii="Times New Roman" w:hAnsi="Times New Roman" w:eastAsia="仿宋_GB2312" w:cs="Times New Roman"/>
          <w:sz w:val="32"/>
          <w:szCs w:val="32"/>
          <w:highlight w:val="none"/>
        </w:rPr>
        <w:t>产业</w:t>
      </w:r>
      <w:r>
        <w:rPr>
          <w:rFonts w:hint="eastAsia" w:ascii="Times New Roman" w:hAnsi="Times New Roman" w:eastAsia="仿宋_GB2312" w:cs="Times New Roman"/>
          <w:sz w:val="32"/>
          <w:szCs w:val="32"/>
          <w:highlight w:val="none"/>
        </w:rPr>
        <w:t>集群持续做大做强。</w:t>
      </w:r>
      <w:bookmarkStart w:id="45" w:name="_Toc180595615"/>
      <w:bookmarkStart w:id="46" w:name="_Toc180596240"/>
    </w:p>
    <w:p>
      <w:pPr>
        <w:spacing w:after="0" w:line="360" w:lineRule="auto"/>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w:t>
      </w:r>
      <w:bookmarkEnd w:id="45"/>
      <w:bookmarkEnd w:id="46"/>
      <w:r>
        <w:rPr>
          <w:rFonts w:hint="eastAsia" w:ascii="楷体_GB2312" w:hAnsi="楷体_GB2312" w:eastAsia="楷体_GB2312" w:cs="楷体_GB2312"/>
          <w:b/>
          <w:bCs/>
          <w:sz w:val="32"/>
          <w:szCs w:val="32"/>
          <w:highlight w:val="none"/>
        </w:rPr>
        <w:t>创新生态浓度进一步提升。</w:t>
      </w:r>
      <w:r>
        <w:rPr>
          <w:rFonts w:ascii="Times New Roman" w:hAnsi="Times New Roman" w:eastAsia="仿宋_GB2312" w:cs="Times New Roman"/>
          <w:sz w:val="32"/>
          <w:szCs w:val="32"/>
          <w:highlight w:val="none"/>
        </w:rPr>
        <w:t>创新创业活力全面激发，</w:t>
      </w:r>
      <w:r>
        <w:rPr>
          <w:rFonts w:hint="eastAsia" w:ascii="Times New Roman" w:hAnsi="Times New Roman" w:eastAsia="仿宋_GB2312" w:cs="Times New Roman"/>
          <w:sz w:val="32"/>
          <w:szCs w:val="32"/>
          <w:highlight w:val="none"/>
        </w:rPr>
        <w:t>创新创业载体能级全面提升，工信部标准级孵化器争取突破。金融赋能科创作用充分发挥，</w:t>
      </w:r>
      <w:r>
        <w:rPr>
          <w:rFonts w:ascii="Times New Roman" w:hAnsi="Times New Roman" w:eastAsia="仿宋_GB2312" w:cs="Times New Roman"/>
          <w:sz w:val="32"/>
          <w:szCs w:val="32"/>
          <w:highlight w:val="none"/>
        </w:rPr>
        <w:t>科技服务</w:t>
      </w:r>
      <w:r>
        <w:rPr>
          <w:rFonts w:hint="eastAsia" w:ascii="Times New Roman" w:hAnsi="Times New Roman" w:eastAsia="仿宋_GB2312" w:cs="Times New Roman"/>
          <w:sz w:val="32"/>
          <w:szCs w:val="32"/>
          <w:highlight w:val="none"/>
        </w:rPr>
        <w:t>业业态更加多元，产值持续增长。</w:t>
      </w:r>
    </w:p>
    <w:p>
      <w:pPr>
        <w:spacing w:after="0" w:line="360" w:lineRule="auto"/>
        <w:ind w:firstLine="640" w:firstLineChars="200"/>
        <w:rPr>
          <w:rFonts w:ascii="Times New Roman" w:hAnsi="Times New Roman" w:eastAsia="仿宋_GB2312" w:cs="Times New Roman"/>
          <w:sz w:val="32"/>
          <w:szCs w:val="32"/>
          <w:highlight w:val="none"/>
        </w:rPr>
      </w:pPr>
      <w:bookmarkStart w:id="47" w:name="_Toc180595614"/>
      <w:bookmarkStart w:id="48" w:name="_Toc180596239"/>
      <w:r>
        <w:rPr>
          <w:rFonts w:ascii="Times New Roman" w:hAnsi="Times New Roman" w:eastAsia="仿宋_GB2312" w:cs="Times New Roman"/>
          <w:sz w:val="32"/>
          <w:szCs w:val="32"/>
          <w:highlight w:val="none"/>
        </w:rPr>
        <w:t>——</w:t>
      </w:r>
      <w:bookmarkEnd w:id="47"/>
      <w:bookmarkEnd w:id="48"/>
      <w:r>
        <w:rPr>
          <w:rFonts w:hint="eastAsia" w:ascii="楷体_GB2312" w:hAnsi="楷体_GB2312" w:eastAsia="楷体_GB2312" w:cs="楷体_GB2312"/>
          <w:b/>
          <w:bCs/>
          <w:sz w:val="32"/>
          <w:szCs w:val="32"/>
          <w:highlight w:val="none"/>
        </w:rPr>
        <w:t>区域创新协同深度进一步增强。</w:t>
      </w:r>
      <w:r>
        <w:rPr>
          <w:rFonts w:hint="eastAsia" w:ascii="Times New Roman" w:hAnsi="Times New Roman" w:eastAsia="仿宋_GB2312" w:cs="Times New Roman"/>
          <w:sz w:val="32"/>
          <w:szCs w:val="32"/>
          <w:highlight w:val="none"/>
        </w:rPr>
        <w:t>长三角</w:t>
      </w:r>
      <w:r>
        <w:rPr>
          <w:rFonts w:hint="eastAsia" w:ascii="Times New Roman" w:hAnsi="Times New Roman" w:eastAsia="仿宋_GB2312" w:cs="Times New Roman"/>
          <w:sz w:val="32"/>
          <w:szCs w:val="32"/>
          <w:highlight w:val="none"/>
          <w:lang w:eastAsia="zh-CN"/>
        </w:rPr>
        <w:t>一体化</w:t>
      </w:r>
      <w:r>
        <w:rPr>
          <w:rFonts w:hint="eastAsia" w:ascii="Times New Roman" w:hAnsi="Times New Roman" w:eastAsia="仿宋_GB2312" w:cs="Times New Roman"/>
          <w:sz w:val="32"/>
          <w:szCs w:val="32"/>
          <w:highlight w:val="none"/>
        </w:rPr>
        <w:t>示范区创新融合增强，协同效能逐步显现，力争长三角青吴嘉</w:t>
      </w:r>
      <w:r>
        <w:rPr>
          <w:rFonts w:ascii="Times New Roman" w:hAnsi="Times New Roman" w:eastAsia="仿宋_GB2312" w:cs="Times New Roman"/>
          <w:sz w:val="32"/>
          <w:szCs w:val="32"/>
          <w:highlight w:val="none"/>
        </w:rPr>
        <w:t>高新区</w:t>
      </w:r>
      <w:r>
        <w:rPr>
          <w:rFonts w:hint="eastAsia" w:ascii="Times New Roman" w:hAnsi="Times New Roman" w:eastAsia="仿宋_GB2312" w:cs="Times New Roman"/>
          <w:sz w:val="32"/>
          <w:szCs w:val="32"/>
          <w:highlight w:val="none"/>
        </w:rPr>
        <w:t>综合实力跻身国家高新区上半区。力争“十五五”末，与长三角的技术合同交易额累计达500亿元。</w:t>
      </w:r>
      <w:bookmarkEnd w:id="1"/>
    </w:p>
    <w:p>
      <w:pPr>
        <w:spacing w:after="0" w:line="360" w:lineRule="auto"/>
        <w:jc w:val="center"/>
        <w:rPr>
          <w:rFonts w:hint="eastAsia" w:ascii="黑体" w:hAnsi="黑体" w:eastAsia="黑体" w:cs="Times New Roman"/>
          <w:sz w:val="28"/>
          <w:szCs w:val="28"/>
          <w:highlight w:val="none"/>
          <w:lang w:eastAsia="zh-CN"/>
        </w:rPr>
      </w:pPr>
      <w:r>
        <w:rPr>
          <w:rFonts w:hint="eastAsia" w:ascii="黑体" w:hAnsi="黑体" w:eastAsia="黑体" w:cs="Times New Roman"/>
          <w:sz w:val="28"/>
          <w:szCs w:val="28"/>
          <w:highlight w:val="none"/>
        </w:rPr>
        <w:t>表</w:t>
      </w:r>
      <w:r>
        <w:rPr>
          <w:rFonts w:ascii="黑体" w:hAnsi="黑体" w:eastAsia="黑体" w:cs="Times New Roman"/>
          <w:sz w:val="28"/>
          <w:szCs w:val="28"/>
          <w:highlight w:val="none"/>
        </w:rPr>
        <w:t xml:space="preserve">1 </w:t>
      </w:r>
      <w:r>
        <w:rPr>
          <w:rFonts w:hint="eastAsia" w:ascii="黑体" w:hAnsi="黑体" w:eastAsia="黑体" w:cs="Times New Roman"/>
          <w:sz w:val="28"/>
          <w:szCs w:val="28"/>
          <w:highlight w:val="none"/>
        </w:rPr>
        <w:t>青浦区科技创新“十五五”规划主要指标</w:t>
      </w:r>
      <w:r>
        <w:rPr>
          <w:rFonts w:hint="eastAsia" w:ascii="黑体" w:hAnsi="黑体" w:eastAsia="黑体" w:cs="Times New Roman"/>
          <w:sz w:val="28"/>
          <w:szCs w:val="28"/>
          <w:highlight w:val="none"/>
          <w:lang w:eastAsia="zh-CN"/>
        </w:rPr>
        <w:t>表</w:t>
      </w:r>
    </w:p>
    <w:tbl>
      <w:tblPr>
        <w:tblStyle w:val="22"/>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2984"/>
        <w:gridCol w:w="709"/>
        <w:gridCol w:w="1134"/>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697" w:type="dxa"/>
            <w:vAlign w:val="center"/>
          </w:tcPr>
          <w:p>
            <w:pPr>
              <w:spacing w:after="0" w:line="360" w:lineRule="auto"/>
              <w:rPr>
                <w:rFonts w:hint="eastAsia" w:ascii="仿宋_GB2312" w:hAnsi="黑体" w:eastAsia="仿宋_GB2312" w:cs="Times New Roman"/>
                <w:bCs/>
                <w:sz w:val="21"/>
                <w:szCs w:val="21"/>
                <w:highlight w:val="none"/>
              </w:rPr>
            </w:pPr>
            <w:r>
              <w:rPr>
                <w:rFonts w:hint="eastAsia" w:ascii="仿宋_GB2312" w:hAnsi="黑体" w:eastAsia="仿宋_GB2312" w:cs="Times New Roman"/>
                <w:bCs/>
                <w:sz w:val="21"/>
                <w:szCs w:val="21"/>
                <w:highlight w:val="none"/>
              </w:rPr>
              <w:t>序号</w:t>
            </w:r>
          </w:p>
        </w:tc>
        <w:tc>
          <w:tcPr>
            <w:tcW w:w="2984" w:type="dxa"/>
            <w:vAlign w:val="center"/>
          </w:tcPr>
          <w:p>
            <w:pPr>
              <w:spacing w:after="0" w:line="360" w:lineRule="auto"/>
              <w:jc w:val="center"/>
              <w:rPr>
                <w:rFonts w:hint="eastAsia" w:ascii="仿宋_GB2312" w:hAnsi="黑体" w:eastAsia="仿宋_GB2312" w:cs="Times New Roman"/>
                <w:bCs/>
                <w:sz w:val="21"/>
                <w:szCs w:val="21"/>
                <w:highlight w:val="none"/>
                <w:lang w:eastAsia="zh-CN"/>
              </w:rPr>
            </w:pPr>
            <w:r>
              <w:rPr>
                <w:rFonts w:hint="eastAsia" w:ascii="仿宋_GB2312" w:hAnsi="黑体" w:eastAsia="仿宋_GB2312" w:cs="Times New Roman"/>
                <w:bCs/>
                <w:sz w:val="21"/>
                <w:szCs w:val="21"/>
                <w:highlight w:val="none"/>
              </w:rPr>
              <w:t>指标</w:t>
            </w:r>
            <w:r>
              <w:rPr>
                <w:rFonts w:hint="eastAsia" w:ascii="仿宋_GB2312" w:hAnsi="黑体" w:eastAsia="仿宋_GB2312" w:cs="Times New Roman"/>
                <w:bCs/>
                <w:sz w:val="21"/>
                <w:szCs w:val="21"/>
                <w:highlight w:val="none"/>
                <w:lang w:eastAsia="zh-CN"/>
              </w:rPr>
              <w:t>名称</w:t>
            </w:r>
          </w:p>
        </w:tc>
        <w:tc>
          <w:tcPr>
            <w:tcW w:w="709" w:type="dxa"/>
            <w:vAlign w:val="center"/>
          </w:tcPr>
          <w:p>
            <w:pPr>
              <w:spacing w:after="0" w:line="360" w:lineRule="auto"/>
              <w:jc w:val="center"/>
              <w:rPr>
                <w:rFonts w:hint="eastAsia" w:ascii="仿宋_GB2312" w:hAnsi="黑体" w:eastAsia="仿宋_GB2312" w:cs="Times New Roman"/>
                <w:bCs/>
                <w:sz w:val="21"/>
                <w:szCs w:val="21"/>
                <w:highlight w:val="none"/>
              </w:rPr>
            </w:pPr>
            <w:r>
              <w:rPr>
                <w:rFonts w:hint="eastAsia" w:ascii="仿宋_GB2312" w:hAnsi="黑体" w:eastAsia="仿宋_GB2312" w:cs="Times New Roman"/>
                <w:bCs/>
                <w:sz w:val="21"/>
                <w:szCs w:val="21"/>
                <w:highlight w:val="none"/>
              </w:rPr>
              <w:t>单位</w:t>
            </w:r>
          </w:p>
        </w:tc>
        <w:tc>
          <w:tcPr>
            <w:tcW w:w="1134" w:type="dxa"/>
            <w:vAlign w:val="center"/>
          </w:tcPr>
          <w:p>
            <w:pPr>
              <w:spacing w:after="0" w:line="360" w:lineRule="auto"/>
              <w:jc w:val="center"/>
              <w:rPr>
                <w:rFonts w:hint="eastAsia" w:ascii="仿宋_GB2312" w:hAnsi="黑体" w:eastAsia="仿宋_GB2312" w:cs="Times New Roman"/>
                <w:bCs/>
                <w:sz w:val="21"/>
                <w:szCs w:val="21"/>
                <w:highlight w:val="none"/>
              </w:rPr>
            </w:pPr>
            <w:r>
              <w:rPr>
                <w:rFonts w:hint="eastAsia" w:ascii="仿宋_GB2312" w:hAnsi="黑体" w:eastAsia="仿宋_GB2312" w:cs="Times New Roman"/>
                <w:bCs/>
                <w:sz w:val="21"/>
                <w:szCs w:val="21"/>
                <w:highlight w:val="none"/>
              </w:rPr>
              <w:t>属性</w:t>
            </w:r>
          </w:p>
        </w:tc>
        <w:tc>
          <w:tcPr>
            <w:tcW w:w="2835" w:type="dxa"/>
            <w:vAlign w:val="center"/>
          </w:tcPr>
          <w:p>
            <w:pPr>
              <w:spacing w:after="0" w:line="360" w:lineRule="auto"/>
              <w:jc w:val="center"/>
              <w:rPr>
                <w:rFonts w:hint="eastAsia" w:ascii="仿宋_GB2312" w:hAnsi="黑体" w:eastAsia="仿宋_GB2312" w:cs="Times New Roman"/>
                <w:bCs/>
                <w:sz w:val="21"/>
                <w:szCs w:val="21"/>
                <w:highlight w:val="none"/>
              </w:rPr>
            </w:pPr>
            <w:r>
              <w:rPr>
                <w:rFonts w:hint="default" w:ascii="Times New Roman" w:hAnsi="Times New Roman" w:eastAsia="仿宋_GB2312" w:cs="Times New Roman"/>
                <w:bCs/>
                <w:sz w:val="21"/>
                <w:szCs w:val="21"/>
                <w:highlight w:val="none"/>
              </w:rPr>
              <w:t>2030年目标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697" w:type="dxa"/>
            <w:vAlign w:val="center"/>
          </w:tcPr>
          <w:p>
            <w:pPr>
              <w:spacing w:after="0" w:line="360" w:lineRule="auto"/>
              <w:jc w:val="center"/>
              <w:rPr>
                <w:rFonts w:ascii="Times New Roman" w:hAnsi="Times New Roman" w:eastAsia="仿宋_GB2312" w:cs="Times New Roman"/>
                <w:bCs/>
                <w:sz w:val="21"/>
                <w:szCs w:val="21"/>
                <w:highlight w:val="none"/>
              </w:rPr>
            </w:pPr>
            <w:bookmarkStart w:id="49" w:name="OLE_LINK11"/>
            <w:r>
              <w:rPr>
                <w:rFonts w:hint="eastAsia" w:ascii="Times New Roman" w:hAnsi="Times New Roman" w:eastAsia="仿宋_GB2312" w:cs="Times New Roman"/>
                <w:bCs/>
                <w:sz w:val="21"/>
                <w:szCs w:val="21"/>
                <w:highlight w:val="none"/>
              </w:rPr>
              <w:t>1</w:t>
            </w:r>
          </w:p>
        </w:tc>
        <w:tc>
          <w:tcPr>
            <w:tcW w:w="2984" w:type="dxa"/>
            <w:vAlign w:val="center"/>
          </w:tcPr>
          <w:p>
            <w:pPr>
              <w:spacing w:after="0" w:line="360" w:lineRule="auto"/>
              <w:jc w:val="center"/>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全社会研发（</w:t>
            </w:r>
            <w:r>
              <w:rPr>
                <w:rFonts w:hint="eastAsia" w:ascii="Times New Roman" w:hAnsi="Times New Roman" w:eastAsia="仿宋_GB2312" w:cs="Times New Roman"/>
                <w:sz w:val="21"/>
                <w:szCs w:val="21"/>
                <w:highlight w:val="none"/>
              </w:rPr>
              <w:t>R&amp;D</w:t>
            </w:r>
            <w:r>
              <w:rPr>
                <w:rFonts w:hint="eastAsia" w:ascii="仿宋_GB2312" w:hAnsi="黑体" w:eastAsia="仿宋_GB2312" w:cs="Times New Roman"/>
                <w:sz w:val="21"/>
                <w:szCs w:val="21"/>
                <w:highlight w:val="none"/>
              </w:rPr>
              <w:t>）经费支出相当于全区生产总值（</w:t>
            </w:r>
            <w:r>
              <w:rPr>
                <w:rFonts w:hint="eastAsia" w:ascii="Times New Roman" w:hAnsi="Times New Roman" w:eastAsia="仿宋_GB2312" w:cs="Times New Roman"/>
                <w:sz w:val="21"/>
                <w:szCs w:val="21"/>
                <w:highlight w:val="none"/>
              </w:rPr>
              <w:t>GDP</w:t>
            </w:r>
            <w:r>
              <w:rPr>
                <w:rFonts w:hint="eastAsia" w:ascii="仿宋_GB2312" w:hAnsi="黑体" w:eastAsia="仿宋_GB2312" w:cs="Times New Roman"/>
                <w:sz w:val="21"/>
                <w:szCs w:val="21"/>
                <w:highlight w:val="none"/>
              </w:rPr>
              <w:t>）比例</w:t>
            </w:r>
          </w:p>
        </w:tc>
        <w:tc>
          <w:tcPr>
            <w:tcW w:w="709" w:type="dxa"/>
            <w:vAlign w:val="center"/>
          </w:tcPr>
          <w:p>
            <w:pPr>
              <w:spacing w:after="0" w:line="360" w:lineRule="auto"/>
              <w:jc w:val="center"/>
              <w:rPr>
                <w:rFonts w:ascii="Times New Roman" w:hAnsi="Times New Roman" w:eastAsia="仿宋_GB2312" w:cs="Times New Roman"/>
                <w:sz w:val="21"/>
                <w:szCs w:val="21"/>
                <w:highlight w:val="none"/>
              </w:rPr>
            </w:pPr>
            <w:r>
              <w:rPr>
                <w:rFonts w:hint="eastAsia" w:ascii="Times New Roman" w:hAnsi="Times New Roman" w:eastAsia="仿宋_GB2312" w:cs="Times New Roman"/>
                <w:sz w:val="21"/>
                <w:szCs w:val="21"/>
                <w:highlight w:val="none"/>
              </w:rPr>
              <w:t>%</w:t>
            </w:r>
          </w:p>
        </w:tc>
        <w:tc>
          <w:tcPr>
            <w:tcW w:w="1134" w:type="dxa"/>
            <w:vAlign w:val="center"/>
          </w:tcPr>
          <w:p>
            <w:pPr>
              <w:spacing w:after="0" w:line="360" w:lineRule="auto"/>
              <w:jc w:val="center"/>
              <w:rPr>
                <w:rFonts w:hint="eastAsia" w:ascii="仿宋_GB2312" w:hAnsi="黑体" w:eastAsia="仿宋_GB2312" w:cs="Times New Roman"/>
                <w:sz w:val="21"/>
                <w:szCs w:val="21"/>
                <w:highlight w:val="none"/>
              </w:rPr>
            </w:pPr>
            <w:r>
              <w:rPr>
                <w:rFonts w:ascii="仿宋_GB2312" w:hAnsi="黑体" w:eastAsia="仿宋_GB2312" w:cs="Times New Roman"/>
                <w:sz w:val="21"/>
                <w:szCs w:val="21"/>
                <w:highlight w:val="none"/>
              </w:rPr>
              <w:t>预期性</w:t>
            </w:r>
          </w:p>
        </w:tc>
        <w:tc>
          <w:tcPr>
            <w:tcW w:w="2835" w:type="dxa"/>
            <w:vAlign w:val="center"/>
          </w:tcPr>
          <w:p>
            <w:pPr>
              <w:spacing w:after="0" w:line="360" w:lineRule="auto"/>
              <w:jc w:val="center"/>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与全市保持同步增长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697" w:type="dxa"/>
            <w:vAlign w:val="center"/>
          </w:tcPr>
          <w:p>
            <w:pPr>
              <w:spacing w:after="0" w:line="360" w:lineRule="auto"/>
              <w:jc w:val="center"/>
              <w:rPr>
                <w:rFonts w:ascii="Times New Roman" w:hAnsi="Times New Roman" w:eastAsia="仿宋_GB2312" w:cs="Times New Roman"/>
                <w:bCs/>
                <w:sz w:val="21"/>
                <w:szCs w:val="21"/>
                <w:highlight w:val="none"/>
              </w:rPr>
            </w:pPr>
            <w:r>
              <w:rPr>
                <w:rFonts w:hint="eastAsia" w:ascii="Times New Roman" w:hAnsi="Times New Roman" w:eastAsia="仿宋_GB2312" w:cs="Times New Roman"/>
                <w:bCs/>
                <w:sz w:val="21"/>
                <w:szCs w:val="21"/>
                <w:highlight w:val="none"/>
              </w:rPr>
              <w:t>2</w:t>
            </w:r>
          </w:p>
        </w:tc>
        <w:tc>
          <w:tcPr>
            <w:tcW w:w="2984" w:type="dxa"/>
            <w:vAlign w:val="center"/>
          </w:tcPr>
          <w:p>
            <w:pPr>
              <w:spacing w:after="0" w:line="360" w:lineRule="auto"/>
              <w:jc w:val="center"/>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每万人口发明专利拥有量</w:t>
            </w:r>
          </w:p>
        </w:tc>
        <w:tc>
          <w:tcPr>
            <w:tcW w:w="709" w:type="dxa"/>
            <w:vAlign w:val="center"/>
          </w:tcPr>
          <w:p>
            <w:pPr>
              <w:spacing w:after="0" w:line="360" w:lineRule="auto"/>
              <w:jc w:val="center"/>
              <w:rPr>
                <w:rFonts w:hint="eastAsia" w:ascii="仿宋_GB2312" w:hAnsi="黑体" w:eastAsia="仿宋_GB2312" w:cs="Times New Roman"/>
                <w:sz w:val="21"/>
                <w:szCs w:val="21"/>
                <w:highlight w:val="none"/>
              </w:rPr>
            </w:pPr>
            <w:r>
              <w:rPr>
                <w:rFonts w:ascii="仿宋_GB2312" w:hAnsi="黑体" w:eastAsia="仿宋_GB2312" w:cs="Times New Roman"/>
                <w:sz w:val="21"/>
                <w:szCs w:val="21"/>
                <w:highlight w:val="none"/>
              </w:rPr>
              <w:t>件</w:t>
            </w:r>
          </w:p>
        </w:tc>
        <w:tc>
          <w:tcPr>
            <w:tcW w:w="1134" w:type="dxa"/>
            <w:vAlign w:val="center"/>
          </w:tcPr>
          <w:p>
            <w:pPr>
              <w:spacing w:after="0" w:line="360" w:lineRule="auto"/>
              <w:jc w:val="center"/>
              <w:rPr>
                <w:rFonts w:hint="eastAsia" w:ascii="仿宋_GB2312" w:hAnsi="黑体" w:eastAsia="仿宋_GB2312" w:cs="Times New Roman"/>
                <w:sz w:val="21"/>
                <w:szCs w:val="21"/>
                <w:highlight w:val="none"/>
              </w:rPr>
            </w:pPr>
            <w:r>
              <w:rPr>
                <w:rFonts w:ascii="仿宋_GB2312" w:hAnsi="黑体" w:eastAsia="仿宋_GB2312" w:cs="Times New Roman"/>
                <w:sz w:val="21"/>
                <w:szCs w:val="21"/>
                <w:highlight w:val="none"/>
              </w:rPr>
              <w:t>预期性</w:t>
            </w:r>
          </w:p>
        </w:tc>
        <w:tc>
          <w:tcPr>
            <w:tcW w:w="2835" w:type="dxa"/>
            <w:vAlign w:val="center"/>
          </w:tcPr>
          <w:p>
            <w:pPr>
              <w:spacing w:after="0" w:line="360" w:lineRule="auto"/>
              <w:jc w:val="center"/>
              <w:rPr>
                <w:rFonts w:hint="eastAsia" w:ascii="仿宋_GB2312" w:hAnsi="黑体" w:eastAsia="仿宋_GB2312" w:cs="Times New Roman"/>
                <w:sz w:val="21"/>
                <w:szCs w:val="21"/>
                <w:highlight w:val="none"/>
              </w:rPr>
            </w:pPr>
            <w:r>
              <w:rPr>
                <w:rFonts w:hint="eastAsia" w:ascii="Times New Roman" w:hAnsi="Times New Roman" w:eastAsia="仿宋_GB2312" w:cs="Times New Roman"/>
                <w:sz w:val="21"/>
                <w:szCs w:val="21"/>
                <w:highlight w:val="none"/>
              </w:rPr>
              <w:t>73</w:t>
            </w:r>
          </w:p>
        </w:tc>
      </w:tr>
      <w:bookmarkEnd w:id="4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697" w:type="dxa"/>
            <w:vAlign w:val="center"/>
          </w:tcPr>
          <w:p>
            <w:pPr>
              <w:spacing w:after="0" w:line="360" w:lineRule="auto"/>
              <w:jc w:val="center"/>
              <w:rPr>
                <w:rFonts w:ascii="Times New Roman" w:hAnsi="Times New Roman" w:eastAsia="仿宋_GB2312" w:cs="Times New Roman"/>
                <w:bCs/>
                <w:sz w:val="21"/>
                <w:szCs w:val="21"/>
                <w:highlight w:val="none"/>
              </w:rPr>
            </w:pPr>
            <w:r>
              <w:rPr>
                <w:rFonts w:hint="eastAsia" w:ascii="Times New Roman" w:hAnsi="Times New Roman" w:eastAsia="仿宋_GB2312" w:cs="Times New Roman"/>
                <w:bCs/>
                <w:sz w:val="21"/>
                <w:szCs w:val="21"/>
                <w:highlight w:val="none"/>
              </w:rPr>
              <w:t>3</w:t>
            </w:r>
          </w:p>
        </w:tc>
        <w:tc>
          <w:tcPr>
            <w:tcW w:w="2984" w:type="dxa"/>
            <w:vAlign w:val="center"/>
          </w:tcPr>
          <w:p>
            <w:pPr>
              <w:spacing w:after="0" w:line="360" w:lineRule="auto"/>
              <w:jc w:val="center"/>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技术合同成交额</w:t>
            </w:r>
          </w:p>
        </w:tc>
        <w:tc>
          <w:tcPr>
            <w:tcW w:w="709" w:type="dxa"/>
            <w:vAlign w:val="center"/>
          </w:tcPr>
          <w:p>
            <w:pPr>
              <w:spacing w:after="0" w:line="360" w:lineRule="auto"/>
              <w:jc w:val="center"/>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亿元</w:t>
            </w:r>
          </w:p>
        </w:tc>
        <w:tc>
          <w:tcPr>
            <w:tcW w:w="1134" w:type="dxa"/>
            <w:vAlign w:val="center"/>
          </w:tcPr>
          <w:p>
            <w:pPr>
              <w:spacing w:after="0" w:line="360" w:lineRule="auto"/>
              <w:jc w:val="center"/>
              <w:rPr>
                <w:rFonts w:hint="eastAsia" w:ascii="仿宋_GB2312" w:hAnsi="黑体" w:eastAsia="仿宋_GB2312" w:cs="Times New Roman"/>
                <w:sz w:val="21"/>
                <w:szCs w:val="21"/>
                <w:highlight w:val="none"/>
              </w:rPr>
            </w:pPr>
            <w:r>
              <w:rPr>
                <w:rFonts w:ascii="仿宋_GB2312" w:hAnsi="黑体" w:eastAsia="仿宋_GB2312" w:cs="Times New Roman"/>
                <w:sz w:val="21"/>
                <w:szCs w:val="21"/>
                <w:highlight w:val="none"/>
              </w:rPr>
              <w:t>预期性</w:t>
            </w:r>
          </w:p>
        </w:tc>
        <w:tc>
          <w:tcPr>
            <w:tcW w:w="2835" w:type="dxa"/>
            <w:vAlign w:val="center"/>
          </w:tcPr>
          <w:p>
            <w:pPr>
              <w:spacing w:after="0" w:line="360" w:lineRule="auto"/>
              <w:jc w:val="center"/>
              <w:rPr>
                <w:rFonts w:hint="eastAsia" w:ascii="仿宋_GB2312" w:hAnsi="黑体" w:eastAsia="仿宋_GB2312" w:cs="Times New Roman"/>
                <w:sz w:val="21"/>
                <w:szCs w:val="21"/>
                <w:highlight w:val="none"/>
              </w:rPr>
            </w:pPr>
            <w:r>
              <w:rPr>
                <w:rFonts w:hint="eastAsia" w:ascii="Times New Roman" w:hAnsi="Times New Roman" w:eastAsia="仿宋_GB2312" w:cs="Times New Roman"/>
                <w:sz w:val="21"/>
                <w:szCs w:val="21"/>
                <w:highlight w:val="none"/>
              </w:rPr>
              <w:t>350</w:t>
            </w:r>
            <w:r>
              <w:rPr>
                <w:rFonts w:hint="eastAsia" w:ascii="仿宋_GB2312" w:hAnsi="黑体" w:eastAsia="仿宋_GB2312" w:cs="Times New Roman"/>
                <w:sz w:val="21"/>
                <w:szCs w:val="21"/>
                <w:highlight w:val="none"/>
              </w:rPr>
              <w:t>左右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697" w:type="dxa"/>
            <w:vAlign w:val="center"/>
          </w:tcPr>
          <w:p>
            <w:pPr>
              <w:spacing w:after="0" w:line="360" w:lineRule="auto"/>
              <w:jc w:val="center"/>
              <w:rPr>
                <w:rFonts w:ascii="Times New Roman" w:hAnsi="Times New Roman" w:eastAsia="仿宋_GB2312" w:cs="Times New Roman"/>
                <w:bCs/>
                <w:sz w:val="21"/>
                <w:szCs w:val="21"/>
                <w:highlight w:val="none"/>
              </w:rPr>
            </w:pPr>
            <w:r>
              <w:rPr>
                <w:rFonts w:hint="eastAsia" w:ascii="Times New Roman" w:hAnsi="Times New Roman" w:eastAsia="仿宋_GB2312" w:cs="Times New Roman"/>
                <w:bCs/>
                <w:sz w:val="21"/>
                <w:szCs w:val="21"/>
                <w:highlight w:val="none"/>
              </w:rPr>
              <w:t>4</w:t>
            </w:r>
          </w:p>
        </w:tc>
        <w:tc>
          <w:tcPr>
            <w:tcW w:w="2984" w:type="dxa"/>
            <w:vAlign w:val="center"/>
          </w:tcPr>
          <w:p>
            <w:pPr>
              <w:spacing w:after="0" w:line="360" w:lineRule="auto"/>
              <w:jc w:val="center"/>
              <w:rPr>
                <w:rFonts w:hint="eastAsia" w:ascii="仿宋_GB2312" w:hAnsi="黑体" w:eastAsia="仿宋_GB2312" w:cs="Times New Roman"/>
                <w:sz w:val="21"/>
                <w:szCs w:val="21"/>
                <w:highlight w:val="none"/>
              </w:rPr>
            </w:pPr>
            <w:bookmarkStart w:id="50" w:name="OLE_LINK7"/>
            <w:r>
              <w:rPr>
                <w:rFonts w:hint="eastAsia" w:ascii="仿宋_GB2312" w:hAnsi="黑体" w:eastAsia="仿宋_GB2312" w:cs="Times New Roman"/>
                <w:sz w:val="21"/>
                <w:szCs w:val="21"/>
                <w:highlight w:val="none"/>
                <w:lang w:eastAsia="zh-CN"/>
              </w:rPr>
              <w:t>工业</w:t>
            </w:r>
            <w:r>
              <w:rPr>
                <w:rFonts w:hint="eastAsia" w:ascii="仿宋_GB2312" w:hAnsi="黑体" w:eastAsia="仿宋_GB2312" w:cs="Times New Roman"/>
                <w:sz w:val="21"/>
                <w:szCs w:val="21"/>
                <w:highlight w:val="none"/>
              </w:rPr>
              <w:t>战略性新兴产业</w:t>
            </w:r>
            <w:r>
              <w:rPr>
                <w:rFonts w:hint="eastAsia" w:ascii="仿宋_GB2312" w:hAnsi="黑体" w:eastAsia="仿宋_GB2312" w:cs="Times New Roman"/>
                <w:sz w:val="21"/>
                <w:szCs w:val="21"/>
                <w:highlight w:val="none"/>
                <w:lang w:eastAsia="zh-CN"/>
              </w:rPr>
              <w:t>总</w:t>
            </w:r>
            <w:r>
              <w:rPr>
                <w:rFonts w:hint="eastAsia" w:ascii="仿宋_GB2312" w:hAnsi="黑体" w:eastAsia="仿宋_GB2312" w:cs="Times New Roman"/>
                <w:sz w:val="21"/>
                <w:szCs w:val="21"/>
                <w:highlight w:val="none"/>
              </w:rPr>
              <w:t>产值占规模以上工业总产值比重</w:t>
            </w:r>
            <w:bookmarkEnd w:id="50"/>
          </w:p>
        </w:tc>
        <w:tc>
          <w:tcPr>
            <w:tcW w:w="709" w:type="dxa"/>
            <w:vAlign w:val="center"/>
          </w:tcPr>
          <w:p>
            <w:pPr>
              <w:spacing w:after="0" w:line="360" w:lineRule="auto"/>
              <w:jc w:val="center"/>
              <w:rPr>
                <w:rFonts w:hint="eastAsia" w:ascii="仿宋_GB2312" w:hAnsi="黑体" w:eastAsia="仿宋_GB2312" w:cs="Times New Roman"/>
                <w:sz w:val="21"/>
                <w:szCs w:val="21"/>
                <w:highlight w:val="none"/>
              </w:rPr>
            </w:pPr>
            <w:r>
              <w:rPr>
                <w:rFonts w:ascii="仿宋_GB2312" w:hAnsi="黑体" w:eastAsia="仿宋_GB2312" w:cs="Times New Roman"/>
                <w:sz w:val="21"/>
                <w:szCs w:val="21"/>
                <w:highlight w:val="none"/>
              </w:rPr>
              <w:t>%</w:t>
            </w:r>
          </w:p>
        </w:tc>
        <w:tc>
          <w:tcPr>
            <w:tcW w:w="1134" w:type="dxa"/>
            <w:vAlign w:val="center"/>
          </w:tcPr>
          <w:p>
            <w:pPr>
              <w:spacing w:after="0" w:line="360" w:lineRule="auto"/>
              <w:jc w:val="center"/>
              <w:rPr>
                <w:rFonts w:hint="eastAsia" w:ascii="仿宋_GB2312" w:hAnsi="黑体" w:eastAsia="仿宋_GB2312" w:cs="Times New Roman"/>
                <w:sz w:val="21"/>
                <w:szCs w:val="21"/>
                <w:highlight w:val="none"/>
              </w:rPr>
            </w:pPr>
            <w:r>
              <w:rPr>
                <w:rFonts w:ascii="仿宋_GB2312" w:hAnsi="黑体" w:eastAsia="仿宋_GB2312" w:cs="Times New Roman"/>
                <w:sz w:val="21"/>
                <w:szCs w:val="21"/>
                <w:highlight w:val="none"/>
              </w:rPr>
              <w:t>预期性</w:t>
            </w:r>
          </w:p>
        </w:tc>
        <w:tc>
          <w:tcPr>
            <w:tcW w:w="2835" w:type="dxa"/>
            <w:vAlign w:val="center"/>
          </w:tcPr>
          <w:p>
            <w:pPr>
              <w:spacing w:after="0" w:line="360" w:lineRule="auto"/>
              <w:jc w:val="center"/>
              <w:rPr>
                <w:rFonts w:hint="eastAsia" w:ascii="仿宋_GB2312" w:hAnsi="黑体" w:eastAsia="仿宋_GB2312" w:cs="Times New Roman"/>
                <w:sz w:val="21"/>
                <w:szCs w:val="21"/>
                <w:highlight w:val="none"/>
              </w:rPr>
            </w:pPr>
            <w:r>
              <w:rPr>
                <w:rFonts w:hint="eastAsia" w:ascii="Times New Roman" w:hAnsi="Times New Roman" w:eastAsia="仿宋_GB2312" w:cs="Times New Roman"/>
                <w:sz w:val="21"/>
                <w:szCs w:val="21"/>
                <w:highlight w:val="none"/>
              </w:rPr>
              <w:t>41.5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2" w:hRule="atLeast"/>
          <w:jc w:val="center"/>
        </w:trPr>
        <w:tc>
          <w:tcPr>
            <w:tcW w:w="697" w:type="dxa"/>
            <w:vAlign w:val="center"/>
          </w:tcPr>
          <w:p>
            <w:pPr>
              <w:spacing w:after="0" w:line="360" w:lineRule="auto"/>
              <w:jc w:val="center"/>
              <w:rPr>
                <w:rFonts w:ascii="Times New Roman" w:hAnsi="Times New Roman" w:eastAsia="仿宋_GB2312" w:cs="Times New Roman"/>
                <w:bCs/>
                <w:sz w:val="21"/>
                <w:szCs w:val="21"/>
                <w:highlight w:val="none"/>
              </w:rPr>
            </w:pPr>
            <w:r>
              <w:rPr>
                <w:rFonts w:hint="eastAsia" w:ascii="Times New Roman" w:hAnsi="Times New Roman" w:eastAsia="仿宋_GB2312" w:cs="Times New Roman"/>
                <w:bCs/>
                <w:sz w:val="21"/>
                <w:szCs w:val="21"/>
                <w:highlight w:val="none"/>
              </w:rPr>
              <w:t>5</w:t>
            </w:r>
          </w:p>
        </w:tc>
        <w:tc>
          <w:tcPr>
            <w:tcW w:w="2984" w:type="dxa"/>
            <w:vAlign w:val="center"/>
          </w:tcPr>
          <w:p>
            <w:pPr>
              <w:spacing w:after="0" w:line="360" w:lineRule="auto"/>
              <w:jc w:val="center"/>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千亿产业集群规模</w:t>
            </w:r>
          </w:p>
        </w:tc>
        <w:tc>
          <w:tcPr>
            <w:tcW w:w="709" w:type="dxa"/>
            <w:vAlign w:val="center"/>
          </w:tcPr>
          <w:p>
            <w:pPr>
              <w:spacing w:after="0" w:line="360" w:lineRule="auto"/>
              <w:jc w:val="center"/>
              <w:rPr>
                <w:rFonts w:hint="eastAsia" w:ascii="仿宋_GB2312" w:hAnsi="黑体" w:eastAsia="仿宋_GB2312" w:cs="Times New Roman"/>
                <w:sz w:val="21"/>
                <w:szCs w:val="21"/>
                <w:highlight w:val="none"/>
              </w:rPr>
            </w:pPr>
            <w:r>
              <w:rPr>
                <w:rFonts w:hint="eastAsia" w:ascii="Times New Roman" w:hAnsi="Times New Roman" w:eastAsia="仿宋_GB2312" w:cs="Times New Roman"/>
                <w:sz w:val="21"/>
                <w:szCs w:val="21"/>
                <w:highlight w:val="none"/>
              </w:rPr>
              <w:t>亿元</w:t>
            </w:r>
          </w:p>
        </w:tc>
        <w:tc>
          <w:tcPr>
            <w:tcW w:w="1134" w:type="dxa"/>
            <w:vAlign w:val="center"/>
          </w:tcPr>
          <w:p>
            <w:pPr>
              <w:spacing w:after="0" w:line="360" w:lineRule="auto"/>
              <w:jc w:val="center"/>
              <w:rPr>
                <w:rFonts w:hint="eastAsia" w:ascii="仿宋_GB2312" w:hAnsi="黑体" w:eastAsia="仿宋_GB2312" w:cs="Times New Roman"/>
                <w:sz w:val="21"/>
                <w:szCs w:val="21"/>
                <w:highlight w:val="none"/>
              </w:rPr>
            </w:pPr>
            <w:r>
              <w:rPr>
                <w:rFonts w:ascii="仿宋_GB2312" w:hAnsi="黑体" w:eastAsia="仿宋_GB2312" w:cs="Times New Roman"/>
                <w:sz w:val="21"/>
                <w:szCs w:val="21"/>
                <w:highlight w:val="none"/>
              </w:rPr>
              <w:t>预期性</w:t>
            </w:r>
          </w:p>
        </w:tc>
        <w:tc>
          <w:tcPr>
            <w:tcW w:w="2835" w:type="dxa"/>
            <w:vAlign w:val="center"/>
          </w:tcPr>
          <w:p>
            <w:pPr>
              <w:spacing w:after="0" w:line="360" w:lineRule="auto"/>
              <w:jc w:val="center"/>
              <w:rPr>
                <w:rFonts w:ascii="Times New Roman" w:hAnsi="Times New Roman" w:eastAsia="仿宋_GB2312" w:cs="Times New Roman"/>
                <w:sz w:val="21"/>
                <w:szCs w:val="21"/>
                <w:highlight w:val="none"/>
              </w:rPr>
            </w:pPr>
            <w:r>
              <w:rPr>
                <w:rFonts w:hint="eastAsia" w:ascii="Times New Roman" w:hAnsi="Times New Roman" w:eastAsia="仿宋_GB2312" w:cs="Times New Roman"/>
                <w:sz w:val="21"/>
                <w:szCs w:val="21"/>
                <w:highlight w:val="none"/>
              </w:rPr>
              <w:t>新一代信息技术：1300亿元</w:t>
            </w:r>
          </w:p>
          <w:p>
            <w:pPr>
              <w:spacing w:after="0" w:line="360" w:lineRule="auto"/>
              <w:jc w:val="center"/>
              <w:rPr>
                <w:rFonts w:ascii="Times New Roman" w:hAnsi="Times New Roman" w:eastAsia="仿宋_GB2312" w:cs="Times New Roman"/>
                <w:sz w:val="21"/>
                <w:szCs w:val="21"/>
                <w:highlight w:val="none"/>
              </w:rPr>
            </w:pPr>
            <w:r>
              <w:rPr>
                <w:rFonts w:hint="eastAsia" w:ascii="Times New Roman" w:hAnsi="Times New Roman" w:eastAsia="仿宋_GB2312" w:cs="Times New Roman"/>
                <w:sz w:val="21"/>
                <w:szCs w:val="21"/>
                <w:highlight w:val="none"/>
              </w:rPr>
              <w:t>高端装备制造：1200亿元</w:t>
            </w:r>
          </w:p>
          <w:p>
            <w:pPr>
              <w:spacing w:after="0" w:line="360" w:lineRule="auto"/>
              <w:jc w:val="center"/>
              <w:rPr>
                <w:rFonts w:ascii="Times New Roman" w:hAnsi="Times New Roman" w:eastAsia="仿宋_GB2312" w:cs="Times New Roman"/>
                <w:sz w:val="21"/>
                <w:szCs w:val="21"/>
                <w:highlight w:val="none"/>
              </w:rPr>
            </w:pPr>
            <w:r>
              <w:rPr>
                <w:rFonts w:hint="eastAsia" w:ascii="Times New Roman" w:hAnsi="Times New Roman" w:eastAsia="仿宋_GB2312" w:cs="Times New Roman"/>
                <w:sz w:val="21"/>
                <w:szCs w:val="21"/>
                <w:highlight w:val="none"/>
              </w:rPr>
              <w:t>现代物流：5500亿元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jc w:val="center"/>
        </w:trPr>
        <w:tc>
          <w:tcPr>
            <w:tcW w:w="697" w:type="dxa"/>
            <w:vAlign w:val="center"/>
          </w:tcPr>
          <w:p>
            <w:pPr>
              <w:spacing w:after="0" w:line="360" w:lineRule="auto"/>
              <w:jc w:val="center"/>
              <w:rPr>
                <w:rFonts w:ascii="Times New Roman" w:hAnsi="Times New Roman" w:eastAsia="仿宋_GB2312" w:cs="Times New Roman"/>
                <w:bCs/>
                <w:sz w:val="21"/>
                <w:szCs w:val="21"/>
                <w:highlight w:val="none"/>
              </w:rPr>
            </w:pPr>
            <w:r>
              <w:rPr>
                <w:rFonts w:hint="eastAsia" w:ascii="Times New Roman" w:hAnsi="Times New Roman" w:eastAsia="仿宋_GB2312" w:cs="Times New Roman"/>
                <w:bCs/>
                <w:sz w:val="21"/>
                <w:szCs w:val="21"/>
                <w:highlight w:val="none"/>
              </w:rPr>
              <w:t>6</w:t>
            </w:r>
          </w:p>
        </w:tc>
        <w:tc>
          <w:tcPr>
            <w:tcW w:w="2984" w:type="dxa"/>
            <w:vAlign w:val="center"/>
          </w:tcPr>
          <w:p>
            <w:pPr>
              <w:spacing w:after="0" w:line="360" w:lineRule="auto"/>
              <w:jc w:val="center"/>
              <w:rPr>
                <w:rFonts w:hint="eastAsia" w:ascii="仿宋_GB2312" w:hAnsi="黑体" w:eastAsia="仿宋_GB2312" w:cs="Times New Roman"/>
                <w:sz w:val="21"/>
                <w:szCs w:val="21"/>
                <w:highlight w:val="none"/>
                <w:lang w:eastAsia="zh-CN"/>
              </w:rPr>
            </w:pPr>
            <w:r>
              <w:rPr>
                <w:rFonts w:hint="eastAsia" w:ascii="仿宋_GB2312" w:hAnsi="黑体" w:eastAsia="仿宋_GB2312" w:cs="Times New Roman"/>
                <w:sz w:val="21"/>
                <w:szCs w:val="21"/>
                <w:highlight w:val="none"/>
              </w:rPr>
              <w:t>规上科学研究和技术服务业</w:t>
            </w:r>
            <w:r>
              <w:rPr>
                <w:rFonts w:hint="eastAsia" w:ascii="仿宋_GB2312" w:hAnsi="黑体" w:eastAsia="仿宋_GB2312" w:cs="Times New Roman"/>
                <w:sz w:val="21"/>
                <w:szCs w:val="21"/>
                <w:highlight w:val="none"/>
                <w:lang w:val="en-US" w:eastAsia="zh-CN"/>
              </w:rPr>
              <w:t xml:space="preserve"> </w:t>
            </w:r>
            <w:r>
              <w:rPr>
                <w:rFonts w:hint="eastAsia" w:ascii="仿宋_GB2312" w:hAnsi="黑体" w:eastAsia="仿宋_GB2312" w:cs="Times New Roman"/>
                <w:sz w:val="21"/>
                <w:szCs w:val="21"/>
                <w:highlight w:val="none"/>
              </w:rPr>
              <w:t>营业收入</w:t>
            </w:r>
          </w:p>
        </w:tc>
        <w:tc>
          <w:tcPr>
            <w:tcW w:w="709" w:type="dxa"/>
            <w:vAlign w:val="center"/>
          </w:tcPr>
          <w:p>
            <w:pPr>
              <w:spacing w:after="0" w:line="360" w:lineRule="auto"/>
              <w:jc w:val="center"/>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亿元</w:t>
            </w:r>
          </w:p>
        </w:tc>
        <w:tc>
          <w:tcPr>
            <w:tcW w:w="1134" w:type="dxa"/>
            <w:vAlign w:val="center"/>
          </w:tcPr>
          <w:p>
            <w:pPr>
              <w:spacing w:after="0" w:line="360" w:lineRule="auto"/>
              <w:jc w:val="center"/>
              <w:rPr>
                <w:rFonts w:hint="eastAsia" w:ascii="仿宋_GB2312" w:hAnsi="黑体" w:eastAsia="仿宋_GB2312" w:cs="Times New Roman"/>
                <w:sz w:val="21"/>
                <w:szCs w:val="21"/>
                <w:highlight w:val="none"/>
              </w:rPr>
            </w:pPr>
            <w:r>
              <w:rPr>
                <w:rFonts w:ascii="仿宋_GB2312" w:hAnsi="黑体" w:eastAsia="仿宋_GB2312" w:cs="Times New Roman"/>
                <w:sz w:val="21"/>
                <w:szCs w:val="21"/>
                <w:highlight w:val="none"/>
              </w:rPr>
              <w:t>预期性</w:t>
            </w:r>
          </w:p>
        </w:tc>
        <w:tc>
          <w:tcPr>
            <w:tcW w:w="2835" w:type="dxa"/>
            <w:vAlign w:val="center"/>
          </w:tcPr>
          <w:p>
            <w:pPr>
              <w:spacing w:after="0" w:line="360" w:lineRule="auto"/>
              <w:jc w:val="center"/>
              <w:rPr>
                <w:rFonts w:hint="eastAsia" w:ascii="仿宋_GB2312" w:hAnsi="黑体" w:eastAsia="仿宋_GB2312" w:cs="Times New Roman"/>
                <w:sz w:val="21"/>
                <w:szCs w:val="21"/>
                <w:highlight w:val="none"/>
              </w:rPr>
            </w:pPr>
            <w:r>
              <w:rPr>
                <w:rFonts w:hint="eastAsia" w:ascii="Times New Roman" w:hAnsi="Times New Roman" w:eastAsia="仿宋_GB2312" w:cs="Times New Roman"/>
                <w:sz w:val="21"/>
                <w:szCs w:val="21"/>
                <w:highlight w:val="none"/>
              </w:rPr>
              <w:t>100</w:t>
            </w:r>
          </w:p>
        </w:tc>
      </w:tr>
    </w:tbl>
    <w:p>
      <w:pPr>
        <w:spacing w:after="0" w:line="360" w:lineRule="auto"/>
        <w:rPr>
          <w:rFonts w:hint="eastAsia" w:ascii="仿宋_GB2312" w:hAnsi="黑体" w:eastAsia="仿宋_GB2312" w:cs="Times New Roman"/>
          <w:sz w:val="21"/>
          <w:szCs w:val="21"/>
          <w:highlight w:val="none"/>
        </w:rPr>
      </w:pPr>
      <w:r>
        <w:rPr>
          <w:rFonts w:hint="eastAsia" w:ascii="仿宋_GB2312" w:hAnsi="黑体" w:eastAsia="仿宋_GB2312" w:cs="Times New Roman"/>
          <w:sz w:val="21"/>
          <w:szCs w:val="21"/>
          <w:highlight w:val="none"/>
        </w:rPr>
        <w:t>注：各指标</w:t>
      </w:r>
      <w:r>
        <w:rPr>
          <w:rFonts w:hint="eastAsia" w:ascii="Times New Roman" w:hAnsi="Times New Roman" w:eastAsia="仿宋_GB2312" w:cs="Times New Roman"/>
          <w:sz w:val="21"/>
          <w:szCs w:val="21"/>
          <w:highlight w:val="none"/>
        </w:rPr>
        <w:t>2030年</w:t>
      </w:r>
      <w:r>
        <w:rPr>
          <w:rFonts w:hint="eastAsia" w:ascii="仿宋_GB2312" w:hAnsi="黑体" w:eastAsia="仿宋_GB2312" w:cs="Times New Roman"/>
          <w:sz w:val="21"/>
          <w:szCs w:val="21"/>
          <w:highlight w:val="none"/>
        </w:rPr>
        <w:t>的目标值参考《第五次经济普查公报》、《上海市青浦区国民经济和社会发展第十五个五年规划纲要》等相关资料确定。</w:t>
      </w:r>
      <w:bookmarkStart w:id="51" w:name="_Toc199487609"/>
      <w:bookmarkStart w:id="52" w:name="_Toc205382323"/>
      <w:bookmarkStart w:id="53" w:name="_Toc205137538"/>
    </w:p>
    <w:p>
      <w:pPr>
        <w:keepNext/>
        <w:keepLines/>
        <w:spacing w:after="0" w:line="360" w:lineRule="auto"/>
        <w:ind w:firstLine="640" w:firstLineChars="200"/>
        <w:outlineLvl w:val="0"/>
        <w:rPr>
          <w:rFonts w:ascii="Times New Roman" w:hAnsi="Times New Roman" w:eastAsia="黑体" w:cs="Times New Roman"/>
          <w:color w:val="000000" w:themeColor="text1"/>
          <w:sz w:val="32"/>
          <w:szCs w:val="32"/>
          <w:highlight w:val="none"/>
          <w14:textFill>
            <w14:solidFill>
              <w14:schemeClr w14:val="tx1"/>
            </w14:solidFill>
          </w14:textFill>
        </w:rPr>
      </w:pPr>
      <w:bookmarkStart w:id="54" w:name="_Toc1607914127"/>
      <w:bookmarkStart w:id="55" w:name="_Toc17035"/>
      <w:r>
        <w:rPr>
          <w:rFonts w:hint="eastAsia" w:ascii="Times New Roman" w:hAnsi="Times New Roman" w:eastAsia="黑体" w:cs="Times New Roman"/>
          <w:color w:val="000000" w:themeColor="text1"/>
          <w:sz w:val="32"/>
          <w:szCs w:val="32"/>
          <w:highlight w:val="none"/>
          <w14:textFill>
            <w14:solidFill>
              <w14:schemeClr w14:val="tx1"/>
            </w14:solidFill>
          </w14:textFill>
        </w:rPr>
        <w:t>五、重点任务</w:t>
      </w:r>
      <w:bookmarkEnd w:id="54"/>
      <w:bookmarkEnd w:id="55"/>
    </w:p>
    <w:p>
      <w:pPr>
        <w:keepNext/>
        <w:keepLines/>
        <w:spacing w:after="0" w:line="360" w:lineRule="auto"/>
        <w:ind w:firstLine="642" w:firstLineChars="200"/>
        <w:outlineLvl w:val="1"/>
        <w:rPr>
          <w:rFonts w:ascii="Times New Roman" w:hAnsi="Times New Roman" w:eastAsia="楷体_GB2312" w:cs="Times New Roman"/>
          <w:b/>
          <w:bCs/>
          <w:color w:val="000000" w:themeColor="text1"/>
          <w:sz w:val="32"/>
          <w:szCs w:val="32"/>
          <w:highlight w:val="none"/>
          <w14:textFill>
            <w14:solidFill>
              <w14:schemeClr w14:val="tx1"/>
            </w14:solidFill>
          </w14:textFill>
        </w:rPr>
      </w:pPr>
      <w:bookmarkStart w:id="56" w:name="_Toc15272"/>
      <w:bookmarkStart w:id="57" w:name="_Toc1136364815"/>
      <w:r>
        <w:rPr>
          <w:rFonts w:ascii="Times New Roman" w:hAnsi="Times New Roman" w:eastAsia="楷体_GB2312" w:cs="Times New Roman"/>
          <w:b/>
          <w:bCs/>
          <w:color w:val="000000" w:themeColor="text1"/>
          <w:sz w:val="32"/>
          <w:szCs w:val="32"/>
          <w:highlight w:val="none"/>
          <w14:textFill>
            <w14:solidFill>
              <w14:schemeClr w14:val="tx1"/>
            </w14:solidFill>
          </w14:textFill>
        </w:rPr>
        <w:t>（一）</w:t>
      </w:r>
      <w:bookmarkEnd w:id="51"/>
      <w:r>
        <w:rPr>
          <w:rFonts w:hint="eastAsia" w:ascii="Times New Roman" w:hAnsi="Times New Roman" w:eastAsia="楷体_GB2312" w:cs="Times New Roman"/>
          <w:b/>
          <w:bCs/>
          <w:color w:val="000000" w:themeColor="text1"/>
          <w:sz w:val="32"/>
          <w:szCs w:val="32"/>
          <w:highlight w:val="none"/>
          <w14:textFill>
            <w14:solidFill>
              <w14:schemeClr w14:val="tx1"/>
            </w14:solidFill>
          </w14:textFill>
        </w:rPr>
        <w:t>强化领军企业驱动，着力提升创新要素投入密度</w:t>
      </w:r>
      <w:bookmarkEnd w:id="52"/>
      <w:bookmarkEnd w:id="53"/>
      <w:bookmarkEnd w:id="56"/>
      <w:bookmarkEnd w:id="57"/>
      <w:bookmarkStart w:id="58" w:name="_Toc199487610"/>
      <w:bookmarkStart w:id="59" w:name="_Toc205137539"/>
      <w:bookmarkStart w:id="60" w:name="_Toc205382324"/>
    </w:p>
    <w:p>
      <w:pPr>
        <w:keepNext/>
        <w:keepLines/>
        <w:spacing w:after="0" w:line="360" w:lineRule="auto"/>
        <w:ind w:firstLine="642" w:firstLineChars="200"/>
        <w:outlineLvl w:val="2"/>
        <w:rPr>
          <w:rFonts w:ascii="Times New Roman" w:hAnsi="Times New Roman" w:eastAsia="仿宋_GB2312" w:cs="Times New Roman"/>
          <w:b/>
          <w:bCs/>
          <w:color w:val="000000" w:themeColor="text1"/>
          <w:sz w:val="32"/>
          <w:szCs w:val="32"/>
          <w:highlight w:val="none"/>
          <w14:textFill>
            <w14:solidFill>
              <w14:schemeClr w14:val="tx1"/>
            </w14:solidFill>
          </w14:textFill>
        </w:rPr>
      </w:pPr>
      <w:bookmarkStart w:id="61" w:name="_Toc11886"/>
      <w:bookmarkStart w:id="62" w:name="_Toc265746670"/>
      <w:r>
        <w:rPr>
          <w:rFonts w:ascii="Times New Roman" w:hAnsi="Times New Roman" w:eastAsia="仿宋_GB2312" w:cs="Times New Roman"/>
          <w:b/>
          <w:bCs/>
          <w:color w:val="000000" w:themeColor="text1"/>
          <w:sz w:val="32"/>
          <w:szCs w:val="32"/>
          <w:highlight w:val="none"/>
          <w14:textFill>
            <w14:solidFill>
              <w14:schemeClr w14:val="tx1"/>
            </w14:solidFill>
          </w14:textFill>
        </w:rPr>
        <w:t>1、</w:t>
      </w:r>
      <w:r>
        <w:rPr>
          <w:rFonts w:hint="eastAsia" w:ascii="Times New Roman" w:hAnsi="Times New Roman" w:eastAsia="仿宋_GB2312" w:cs="Times New Roman"/>
          <w:b/>
          <w:bCs/>
          <w:color w:val="000000" w:themeColor="text1"/>
          <w:sz w:val="32"/>
          <w:szCs w:val="32"/>
          <w:highlight w:val="none"/>
          <w14:textFill>
            <w14:solidFill>
              <w14:schemeClr w14:val="tx1"/>
            </w14:solidFill>
          </w14:textFill>
        </w:rPr>
        <w:t>加强长三角</w:t>
      </w:r>
      <w:r>
        <w:rPr>
          <w:rFonts w:ascii="Times New Roman" w:hAnsi="Times New Roman" w:eastAsia="仿宋_GB2312" w:cs="Times New Roman"/>
          <w:b/>
          <w:bCs/>
          <w:color w:val="000000" w:themeColor="text1"/>
          <w:sz w:val="32"/>
          <w:szCs w:val="32"/>
          <w:highlight w:val="none"/>
          <w14:textFill>
            <w14:solidFill>
              <w14:schemeClr w14:val="tx1"/>
            </w14:solidFill>
          </w14:textFill>
        </w:rPr>
        <w:t>战略科技力量</w:t>
      </w:r>
      <w:bookmarkEnd w:id="58"/>
      <w:r>
        <w:rPr>
          <w:rFonts w:hint="eastAsia" w:ascii="Times New Roman" w:hAnsi="Times New Roman" w:eastAsia="仿宋_GB2312" w:cs="Times New Roman"/>
          <w:b/>
          <w:bCs/>
          <w:color w:val="000000" w:themeColor="text1"/>
          <w:sz w:val="32"/>
          <w:szCs w:val="32"/>
          <w:highlight w:val="none"/>
          <w14:textFill>
            <w14:solidFill>
              <w14:schemeClr w14:val="tx1"/>
            </w14:solidFill>
          </w14:textFill>
        </w:rPr>
        <w:t>统筹</w:t>
      </w:r>
      <w:bookmarkEnd w:id="59"/>
      <w:bookmarkEnd w:id="60"/>
      <w:bookmarkEnd w:id="61"/>
      <w:bookmarkEnd w:id="62"/>
      <w:bookmarkStart w:id="63" w:name="OLE_LINK1"/>
    </w:p>
    <w:p>
      <w:pPr>
        <w:spacing w:after="0" w:line="360" w:lineRule="auto"/>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支持</w:t>
      </w:r>
      <w:r>
        <w:rPr>
          <w:rFonts w:ascii="Times New Roman" w:hAnsi="Times New Roman" w:eastAsia="仿宋_GB2312" w:cs="Times New Roman"/>
          <w:sz w:val="32"/>
          <w:szCs w:val="32"/>
          <w:highlight w:val="none"/>
        </w:rPr>
        <w:t>水污染控制与资源绿色循环全国重点实验室、复旦大学附属中山医院综合性国家医学中心等</w:t>
      </w:r>
      <w:r>
        <w:rPr>
          <w:rFonts w:hint="eastAsia" w:ascii="Times New Roman" w:hAnsi="Times New Roman" w:eastAsia="仿宋_GB2312" w:cs="Times New Roman"/>
          <w:sz w:val="32"/>
          <w:szCs w:val="32"/>
          <w:highlight w:val="none"/>
          <w:lang w:eastAsia="zh-CN"/>
        </w:rPr>
        <w:t>高能级平台</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加强</w:t>
      </w:r>
      <w:r>
        <w:rPr>
          <w:rFonts w:hint="eastAsia" w:ascii="Times New Roman" w:hAnsi="Times New Roman" w:eastAsia="仿宋_GB2312" w:cs="Times New Roman"/>
          <w:sz w:val="32"/>
          <w:szCs w:val="32"/>
          <w:highlight w:val="none"/>
          <w:lang w:eastAsia="zh-CN"/>
        </w:rPr>
        <w:t>基础研究和前沿技术</w:t>
      </w:r>
      <w:r>
        <w:rPr>
          <w:rFonts w:ascii="Times New Roman" w:hAnsi="Times New Roman" w:eastAsia="仿宋_GB2312" w:cs="Times New Roman"/>
          <w:sz w:val="32"/>
          <w:szCs w:val="32"/>
          <w:highlight w:val="none"/>
        </w:rPr>
        <w:t>攻关</w:t>
      </w:r>
      <w:bookmarkEnd w:id="63"/>
      <w:r>
        <w:rPr>
          <w:rFonts w:ascii="Times New Roman" w:hAnsi="Times New Roman" w:eastAsia="仿宋_GB2312" w:cs="Times New Roman"/>
          <w:sz w:val="32"/>
          <w:szCs w:val="32"/>
          <w:highlight w:val="none"/>
        </w:rPr>
        <w:t>。加强与复旦大学、南京大学等长三角</w:t>
      </w:r>
      <w:r>
        <w:rPr>
          <w:rFonts w:hint="eastAsia" w:ascii="Times New Roman" w:hAnsi="Times New Roman" w:eastAsia="仿宋_GB2312" w:cs="Times New Roman"/>
          <w:sz w:val="32"/>
          <w:szCs w:val="32"/>
          <w:highlight w:val="none"/>
          <w:lang w:eastAsia="zh-CN"/>
        </w:rPr>
        <w:t>区域</w:t>
      </w:r>
      <w:r>
        <w:rPr>
          <w:rFonts w:hint="eastAsia" w:ascii="Times New Roman" w:hAnsi="Times New Roman" w:eastAsia="仿宋_GB2312" w:cs="Times New Roman"/>
          <w:sz w:val="32"/>
          <w:szCs w:val="32"/>
          <w:highlight w:val="none"/>
        </w:rPr>
        <w:t>高水平研究型大学合作，共同开展科学研究、科技攻关、成果转化等。</w:t>
      </w:r>
      <w:r>
        <w:rPr>
          <w:rFonts w:ascii="Times New Roman" w:hAnsi="Times New Roman" w:eastAsia="仿宋_GB2312" w:cs="Times New Roman"/>
          <w:sz w:val="32"/>
          <w:szCs w:val="32"/>
          <w:highlight w:val="none"/>
        </w:rPr>
        <w:t>支持</w:t>
      </w:r>
      <w:r>
        <w:rPr>
          <w:rFonts w:hint="eastAsia" w:ascii="Times New Roman" w:hAnsi="Times New Roman" w:eastAsia="仿宋_GB2312" w:cs="Times New Roman"/>
          <w:sz w:val="32"/>
          <w:szCs w:val="32"/>
          <w:highlight w:val="none"/>
          <w:lang w:eastAsia="zh-CN"/>
        </w:rPr>
        <w:t>科技</w:t>
      </w:r>
      <w:r>
        <w:rPr>
          <w:rFonts w:hint="eastAsia" w:ascii="Times New Roman" w:hAnsi="Times New Roman" w:eastAsia="仿宋_GB2312" w:cs="Times New Roman"/>
          <w:sz w:val="32"/>
          <w:szCs w:val="32"/>
          <w:highlight w:val="none"/>
        </w:rPr>
        <w:t>领军企业建设世界级</w:t>
      </w:r>
      <w:r>
        <w:rPr>
          <w:rFonts w:ascii="Times New Roman" w:hAnsi="Times New Roman" w:eastAsia="仿宋_GB2312" w:cs="Times New Roman"/>
          <w:sz w:val="32"/>
          <w:szCs w:val="32"/>
          <w:highlight w:val="none"/>
        </w:rPr>
        <w:t>研发中心</w:t>
      </w:r>
      <w:r>
        <w:rPr>
          <w:rFonts w:hint="eastAsia" w:ascii="Times New Roman" w:hAnsi="Times New Roman" w:eastAsia="仿宋_GB2312" w:cs="Times New Roman"/>
          <w:sz w:val="32"/>
          <w:szCs w:val="32"/>
          <w:highlight w:val="none"/>
        </w:rPr>
        <w:t>，加快产出具有全球影响力的科技成果。支持国家级企业技术中心和国家工程实验室围绕重点产业领域开展应用基础研究、</w:t>
      </w:r>
      <w:r>
        <w:rPr>
          <w:rFonts w:hint="eastAsia" w:ascii="Times New Roman" w:hAnsi="Times New Roman" w:eastAsia="仿宋_GB2312" w:cs="Times New Roman"/>
          <w:sz w:val="32"/>
          <w:szCs w:val="32"/>
          <w:highlight w:val="none"/>
          <w:lang w:eastAsia="zh-CN"/>
        </w:rPr>
        <w:t>产业核心</w:t>
      </w:r>
      <w:r>
        <w:rPr>
          <w:rFonts w:hint="eastAsia" w:ascii="Times New Roman" w:hAnsi="Times New Roman" w:eastAsia="仿宋_GB2312" w:cs="Times New Roman"/>
          <w:sz w:val="32"/>
          <w:szCs w:val="32"/>
          <w:highlight w:val="none"/>
        </w:rPr>
        <w:t>技术攻关与</w:t>
      </w:r>
      <w:r>
        <w:rPr>
          <w:rFonts w:hint="eastAsia" w:ascii="Times New Roman" w:hAnsi="Times New Roman" w:eastAsia="仿宋_GB2312" w:cs="Times New Roman"/>
          <w:sz w:val="32"/>
          <w:szCs w:val="32"/>
          <w:highlight w:val="none"/>
          <w:lang w:eastAsia="zh-CN"/>
        </w:rPr>
        <w:t>重大装备研制</w:t>
      </w:r>
      <w:r>
        <w:rPr>
          <w:rFonts w:hint="eastAsia" w:ascii="Times New Roman" w:hAnsi="Times New Roman" w:eastAsia="仿宋_GB2312" w:cs="Times New Roman"/>
          <w:sz w:val="32"/>
          <w:szCs w:val="32"/>
          <w:highlight w:val="none"/>
        </w:rPr>
        <w:t>。</w:t>
      </w:r>
      <w:bookmarkStart w:id="64" w:name="_Toc199487612"/>
      <w:bookmarkStart w:id="65" w:name="_Toc205382326"/>
      <w:bookmarkStart w:id="66" w:name="_Toc205137541"/>
    </w:p>
    <w:p>
      <w:pPr>
        <w:keepNext/>
        <w:keepLines/>
        <w:spacing w:after="0" w:line="360" w:lineRule="auto"/>
        <w:ind w:firstLine="642" w:firstLineChars="200"/>
        <w:outlineLvl w:val="2"/>
        <w:rPr>
          <w:rFonts w:ascii="Times New Roman" w:hAnsi="Times New Roman" w:eastAsia="仿宋_GB2312" w:cs="Times New Roman"/>
          <w:b/>
          <w:bCs/>
          <w:color w:val="000000" w:themeColor="text1"/>
          <w:sz w:val="32"/>
          <w:szCs w:val="32"/>
          <w:highlight w:val="none"/>
          <w14:textFill>
            <w14:solidFill>
              <w14:schemeClr w14:val="tx1"/>
            </w14:solidFill>
          </w14:textFill>
        </w:rPr>
      </w:pPr>
      <w:bookmarkStart w:id="67" w:name="_Toc29943"/>
      <w:bookmarkStart w:id="68" w:name="_Toc1594981048"/>
      <w:r>
        <w:rPr>
          <w:rFonts w:hint="eastAsia" w:ascii="Times New Roman" w:hAnsi="Times New Roman" w:eastAsia="仿宋_GB2312" w:cs="Times New Roman"/>
          <w:b/>
          <w:bCs/>
          <w:color w:val="000000" w:themeColor="text1"/>
          <w:sz w:val="32"/>
          <w:szCs w:val="32"/>
          <w:highlight w:val="none"/>
          <w14:textFill>
            <w14:solidFill>
              <w14:schemeClr w14:val="tx1"/>
            </w14:solidFill>
          </w14:textFill>
        </w:rPr>
        <w:t>2</w:t>
      </w:r>
      <w:r>
        <w:rPr>
          <w:rFonts w:ascii="Times New Roman" w:hAnsi="Times New Roman" w:eastAsia="仿宋_GB2312" w:cs="Times New Roman"/>
          <w:b/>
          <w:bCs/>
          <w:color w:val="000000" w:themeColor="text1"/>
          <w:sz w:val="32"/>
          <w:szCs w:val="32"/>
          <w:highlight w:val="none"/>
          <w14:textFill>
            <w14:solidFill>
              <w14:schemeClr w14:val="tx1"/>
            </w14:solidFill>
          </w14:textFill>
        </w:rPr>
        <w:t>、</w:t>
      </w:r>
      <w:bookmarkStart w:id="69" w:name="OLE_LINK5"/>
      <w:r>
        <w:rPr>
          <w:rFonts w:ascii="Times New Roman" w:hAnsi="Times New Roman" w:eastAsia="仿宋_GB2312" w:cs="Times New Roman"/>
          <w:b/>
          <w:bCs/>
          <w:color w:val="000000" w:themeColor="text1"/>
          <w:sz w:val="32"/>
          <w:szCs w:val="32"/>
          <w:highlight w:val="none"/>
          <w14:textFill>
            <w14:solidFill>
              <w14:schemeClr w14:val="tx1"/>
            </w14:solidFill>
          </w14:textFill>
        </w:rPr>
        <w:t>布局</w:t>
      </w:r>
      <w:r>
        <w:rPr>
          <w:rFonts w:hint="eastAsia" w:ascii="Times New Roman" w:hAnsi="Times New Roman" w:eastAsia="仿宋_GB2312" w:cs="Times New Roman"/>
          <w:b/>
          <w:bCs/>
          <w:color w:val="000000" w:themeColor="text1"/>
          <w:sz w:val="32"/>
          <w:szCs w:val="32"/>
          <w:highlight w:val="none"/>
          <w14:textFill>
            <w14:solidFill>
              <w14:schemeClr w14:val="tx1"/>
            </w14:solidFill>
          </w14:textFill>
        </w:rPr>
        <w:t>建设</w:t>
      </w:r>
      <w:r>
        <w:rPr>
          <w:rFonts w:ascii="Times New Roman" w:hAnsi="Times New Roman" w:eastAsia="仿宋_GB2312" w:cs="Times New Roman"/>
          <w:b/>
          <w:bCs/>
          <w:color w:val="000000" w:themeColor="text1"/>
          <w:sz w:val="32"/>
          <w:szCs w:val="32"/>
          <w:highlight w:val="none"/>
          <w14:textFill>
            <w14:solidFill>
              <w14:schemeClr w14:val="tx1"/>
            </w14:solidFill>
          </w14:textFill>
        </w:rPr>
        <w:t>高能级创新平台</w:t>
      </w:r>
      <w:bookmarkEnd w:id="64"/>
      <w:bookmarkEnd w:id="65"/>
      <w:bookmarkEnd w:id="66"/>
      <w:bookmarkEnd w:id="67"/>
      <w:bookmarkEnd w:id="68"/>
      <w:bookmarkEnd w:id="69"/>
    </w:p>
    <w:p>
      <w:pPr>
        <w:spacing w:after="0" w:line="360" w:lineRule="auto"/>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与科技领军企业深化共建“长三角AI+联合创新中心”，布局“一底座四中心一实验室”。探索与科技领军企业实验室共建高能级创新平台，吸引研发平台落地集聚。加强与世界知名高校合作创建高水平创新机构。深化与复旦大学共建上海市青浦复旦未来技术研究院。联合中科院上海分院，以“新型研发机构+共性技术服务”模式开展院地合作。支持高校、科研院所与企业共建校（院）企融合创新平台、产业创新服务综合体等。支持外资研发中心与区内机构联合打造一批国际化、高水平开放创新平台。鼓励跨国公司、国外科研机构等在青浦建设前沿技术研发中心，加强与区内科研机构、企业研发合作。鼓励区内企业出海布局离岸创新中心、研发中心。</w:t>
      </w:r>
    </w:p>
    <w:p>
      <w:pPr>
        <w:keepNext/>
        <w:keepLines/>
        <w:spacing w:after="0" w:line="360" w:lineRule="auto"/>
        <w:ind w:firstLine="642" w:firstLineChars="200"/>
        <w:outlineLvl w:val="2"/>
        <w:rPr>
          <w:rFonts w:ascii="Times New Roman" w:hAnsi="Times New Roman" w:eastAsia="仿宋_GB2312" w:cs="Times New Roman"/>
          <w:b/>
          <w:bCs/>
          <w:color w:val="000000" w:themeColor="text1"/>
          <w:sz w:val="32"/>
          <w:szCs w:val="32"/>
          <w:highlight w:val="none"/>
          <w14:textFill>
            <w14:solidFill>
              <w14:schemeClr w14:val="tx1"/>
            </w14:solidFill>
          </w14:textFill>
        </w:rPr>
      </w:pPr>
      <w:bookmarkStart w:id="70" w:name="_Toc22846"/>
      <w:bookmarkStart w:id="71" w:name="_Toc640145409"/>
      <w:r>
        <w:rPr>
          <w:rFonts w:ascii="Times New Roman" w:hAnsi="Times New Roman" w:eastAsia="仿宋_GB2312" w:cs="Times New Roman"/>
          <w:b/>
          <w:bCs/>
          <w:color w:val="000000" w:themeColor="text1"/>
          <w:sz w:val="32"/>
          <w:szCs w:val="32"/>
          <w:highlight w:val="none"/>
          <w14:textFill>
            <w14:solidFill>
              <w14:schemeClr w14:val="tx1"/>
            </w14:solidFill>
          </w14:textFill>
        </w:rPr>
        <w:t>3</w:t>
      </w:r>
      <w:r>
        <w:rPr>
          <w:rFonts w:hint="eastAsia" w:ascii="Times New Roman" w:hAnsi="Times New Roman" w:eastAsia="仿宋_GB2312" w:cs="Times New Roman"/>
          <w:b/>
          <w:bCs/>
          <w:color w:val="000000" w:themeColor="text1"/>
          <w:sz w:val="32"/>
          <w:szCs w:val="32"/>
          <w:highlight w:val="none"/>
          <w14:textFill>
            <w14:solidFill>
              <w14:schemeClr w14:val="tx1"/>
            </w14:solidFill>
          </w14:textFill>
        </w:rPr>
        <w:t>、健全概念验证和中试平台体系</w:t>
      </w:r>
      <w:bookmarkEnd w:id="70"/>
      <w:bookmarkEnd w:id="71"/>
    </w:p>
    <w:p>
      <w:pPr>
        <w:spacing w:after="0" w:line="360" w:lineRule="auto"/>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支持</w:t>
      </w:r>
      <w:r>
        <w:rPr>
          <w:rFonts w:hint="eastAsia" w:ascii="Times New Roman" w:hAnsi="Times New Roman" w:eastAsia="仿宋_GB2312" w:cs="Times New Roman"/>
          <w:sz w:val="32"/>
          <w:szCs w:val="32"/>
          <w:highlight w:val="none"/>
          <w:lang w:eastAsia="zh-CN"/>
        </w:rPr>
        <w:t>科技</w:t>
      </w:r>
      <w:r>
        <w:rPr>
          <w:rFonts w:hint="eastAsia" w:ascii="Times New Roman" w:hAnsi="Times New Roman" w:eastAsia="仿宋_GB2312" w:cs="Times New Roman"/>
          <w:sz w:val="32"/>
          <w:szCs w:val="32"/>
          <w:highlight w:val="none"/>
        </w:rPr>
        <w:t>领军企业自建，或与高校、科研院所联合建设高能级概念验证中心。引导全区科技企业、社会资本面向前沿科技、未来产业、战略性新兴产业等领域，联合科研机构建设一批概念验证中心。支持外资研发中心搭建概念验证平台。鼓励引进建设第三方概念验证平台，提供科技成果评估、技术可行性分析、工程样机生产、小批量试制、商业评价等概念验证服务。支持有条件的科技企业、高校、科研院所和新型研发机构等建设中试基地。</w:t>
      </w:r>
      <w:r>
        <w:rPr>
          <w:rFonts w:hint="eastAsia" w:ascii="仿宋_GB2312" w:hAnsi="Arial" w:eastAsia="仿宋_GB2312" w:cs="Arial"/>
          <w:color w:val="333333"/>
          <w:sz w:val="32"/>
          <w:szCs w:val="32"/>
          <w:highlight w:val="none"/>
          <w:shd w:val="clear" w:color="auto" w:fill="FFFFFF"/>
        </w:rPr>
        <w:t>推动概念验证平台、中试平台与孵化器深度联动和协同。</w:t>
      </w:r>
    </w:p>
    <w:p>
      <w:pPr>
        <w:keepNext/>
        <w:keepLines/>
        <w:spacing w:after="0" w:line="360" w:lineRule="auto"/>
        <w:ind w:firstLine="642" w:firstLineChars="200"/>
        <w:outlineLvl w:val="1"/>
        <w:rPr>
          <w:rFonts w:ascii="Times New Roman" w:hAnsi="Times New Roman" w:eastAsia="楷体_GB2312" w:cs="Times New Roman"/>
          <w:b/>
          <w:bCs/>
          <w:color w:val="000000" w:themeColor="text1"/>
          <w:sz w:val="32"/>
          <w:szCs w:val="32"/>
          <w:highlight w:val="none"/>
          <w14:textFill>
            <w14:solidFill>
              <w14:schemeClr w14:val="tx1"/>
            </w14:solidFill>
          </w14:textFill>
        </w:rPr>
      </w:pPr>
      <w:bookmarkStart w:id="72" w:name="_Toc205137542"/>
      <w:bookmarkStart w:id="73" w:name="_Toc199487613"/>
      <w:bookmarkStart w:id="74" w:name="_Toc1911"/>
      <w:bookmarkStart w:id="75" w:name="_Toc1888318411"/>
      <w:bookmarkStart w:id="76" w:name="_Toc205382327"/>
      <w:r>
        <w:rPr>
          <w:rFonts w:ascii="Times New Roman" w:hAnsi="Times New Roman" w:eastAsia="楷体_GB2312" w:cs="Times New Roman"/>
          <w:b/>
          <w:bCs/>
          <w:color w:val="000000" w:themeColor="text1"/>
          <w:sz w:val="32"/>
          <w:szCs w:val="32"/>
          <w:highlight w:val="none"/>
          <w14:textFill>
            <w14:solidFill>
              <w14:schemeClr w14:val="tx1"/>
            </w14:solidFill>
          </w14:textFill>
        </w:rPr>
        <w:t>（二）</w:t>
      </w:r>
      <w:bookmarkEnd w:id="72"/>
      <w:bookmarkEnd w:id="73"/>
      <w:r>
        <w:rPr>
          <w:rFonts w:hint="eastAsia" w:ascii="Times New Roman" w:hAnsi="Times New Roman" w:eastAsia="楷体_GB2312" w:cs="Times New Roman"/>
          <w:b/>
          <w:bCs/>
          <w:color w:val="000000" w:themeColor="text1"/>
          <w:sz w:val="32"/>
          <w:szCs w:val="32"/>
          <w:highlight w:val="none"/>
          <w14:textFill>
            <w14:solidFill>
              <w14:schemeClr w14:val="tx1"/>
            </w14:solidFill>
          </w14:textFill>
        </w:rPr>
        <w:t>强化科技创新赋能，着力提升现代产业集群高度</w:t>
      </w:r>
      <w:bookmarkEnd w:id="74"/>
      <w:bookmarkEnd w:id="75"/>
    </w:p>
    <w:bookmarkEnd w:id="76"/>
    <w:p>
      <w:pPr>
        <w:keepNext/>
        <w:keepLines/>
        <w:spacing w:after="0" w:line="360" w:lineRule="auto"/>
        <w:ind w:firstLine="642" w:firstLineChars="200"/>
        <w:outlineLvl w:val="2"/>
        <w:rPr>
          <w:rFonts w:ascii="Times New Roman" w:hAnsi="Times New Roman" w:eastAsia="仿宋_GB2312" w:cs="Times New Roman"/>
          <w:b/>
          <w:bCs/>
          <w:color w:val="000000" w:themeColor="text1"/>
          <w:sz w:val="32"/>
          <w:szCs w:val="32"/>
          <w:highlight w:val="none"/>
          <w14:textFill>
            <w14:solidFill>
              <w14:schemeClr w14:val="tx1"/>
            </w14:solidFill>
          </w14:textFill>
        </w:rPr>
      </w:pPr>
      <w:bookmarkStart w:id="77" w:name="_Toc199487616"/>
      <w:bookmarkStart w:id="78" w:name="_Toc205137543"/>
      <w:bookmarkStart w:id="79" w:name="_Toc205382328"/>
      <w:bookmarkStart w:id="80" w:name="_Toc9107"/>
      <w:bookmarkStart w:id="81" w:name="_Toc1441680635"/>
      <w:r>
        <w:rPr>
          <w:rFonts w:hint="eastAsia" w:ascii="Times New Roman" w:hAnsi="Times New Roman" w:eastAsia="仿宋_GB2312" w:cs="Times New Roman"/>
          <w:b/>
          <w:bCs/>
          <w:color w:val="000000" w:themeColor="text1"/>
          <w:sz w:val="32"/>
          <w:szCs w:val="32"/>
          <w:highlight w:val="none"/>
          <w14:textFill>
            <w14:solidFill>
              <w14:schemeClr w14:val="tx1"/>
            </w14:solidFill>
          </w14:textFill>
        </w:rPr>
        <w:t>4</w:t>
      </w:r>
      <w:r>
        <w:rPr>
          <w:rFonts w:ascii="Times New Roman" w:hAnsi="Times New Roman" w:eastAsia="仿宋_GB2312" w:cs="Times New Roman"/>
          <w:b/>
          <w:bCs/>
          <w:color w:val="000000" w:themeColor="text1"/>
          <w:sz w:val="32"/>
          <w:szCs w:val="32"/>
          <w:highlight w:val="none"/>
          <w14:textFill>
            <w14:solidFill>
              <w14:schemeClr w14:val="tx1"/>
            </w14:solidFill>
          </w14:textFill>
        </w:rPr>
        <w:t>、</w:t>
      </w:r>
      <w:bookmarkEnd w:id="77"/>
      <w:bookmarkEnd w:id="78"/>
      <w:bookmarkEnd w:id="79"/>
      <w:r>
        <w:rPr>
          <w:rFonts w:hint="eastAsia" w:ascii="Times New Roman" w:hAnsi="Times New Roman" w:eastAsia="仿宋_GB2312" w:cs="Times New Roman"/>
          <w:b/>
          <w:bCs/>
          <w:color w:val="000000" w:themeColor="text1"/>
          <w:sz w:val="32"/>
          <w:szCs w:val="32"/>
          <w:highlight w:val="none"/>
          <w:lang w:eastAsia="zh-CN"/>
          <w14:textFill>
            <w14:solidFill>
              <w14:schemeClr w14:val="tx1"/>
            </w14:solidFill>
          </w14:textFill>
        </w:rPr>
        <w:t>创新赋能</w:t>
      </w:r>
      <w:r>
        <w:rPr>
          <w:rFonts w:hint="eastAsia" w:ascii="Times New Roman" w:hAnsi="Times New Roman" w:eastAsia="仿宋_GB2312" w:cs="Times New Roman"/>
          <w:b/>
          <w:bCs/>
          <w:color w:val="000000" w:themeColor="text1"/>
          <w:sz w:val="32"/>
          <w:szCs w:val="32"/>
          <w:highlight w:val="none"/>
          <w14:textFill>
            <w14:solidFill>
              <w14:schemeClr w14:val="tx1"/>
            </w14:solidFill>
          </w14:textFill>
        </w:rPr>
        <w:t>三大主导产业</w:t>
      </w:r>
      <w:bookmarkEnd w:id="80"/>
      <w:bookmarkEnd w:id="81"/>
    </w:p>
    <w:p>
      <w:pPr>
        <w:spacing w:after="0" w:line="360" w:lineRule="auto"/>
        <w:ind w:firstLine="642" w:firstLineChars="200"/>
        <w:rPr>
          <w:rFonts w:hint="eastAsia" w:ascii="仿宋_GB2312" w:eastAsia="仿宋_GB2312"/>
          <w:sz w:val="32"/>
          <w:szCs w:val="32"/>
          <w:highlight w:val="none"/>
        </w:rPr>
      </w:pPr>
      <w:r>
        <w:rPr>
          <w:rFonts w:hint="eastAsia" w:ascii="仿宋_GB2312" w:eastAsia="仿宋_GB2312"/>
          <w:b/>
          <w:bCs/>
          <w:sz w:val="32"/>
          <w:szCs w:val="32"/>
          <w:highlight w:val="none"/>
        </w:rPr>
        <w:t>新一代信息技术争做上海产业“优等生”。</w:t>
      </w:r>
      <w:r>
        <w:rPr>
          <w:rFonts w:hint="eastAsia" w:ascii="仿宋_GB2312" w:eastAsia="仿宋_GB2312"/>
          <w:sz w:val="32"/>
          <w:szCs w:val="32"/>
          <w:highlight w:val="none"/>
        </w:rPr>
        <w:t>聚焦软件、集成电路设计、电子模组、智能终端，以汽车电子、消费电子、通信电子终端为牵引，横向串联“终端－模组－芯片－软件”产业链，加快建设新一代信息技术产业集聚区。</w:t>
      </w:r>
      <w:r>
        <w:rPr>
          <w:rFonts w:hint="eastAsia" w:ascii="仿宋_GB2312" w:eastAsia="仿宋_GB2312"/>
          <w:b/>
          <w:bCs/>
          <w:sz w:val="32"/>
          <w:szCs w:val="32"/>
          <w:highlight w:val="none"/>
        </w:rPr>
        <w:t>生产制造适配型软件</w:t>
      </w:r>
      <w:r>
        <w:rPr>
          <w:rFonts w:hint="eastAsia" w:ascii="仿宋_GB2312" w:eastAsia="仿宋_GB2312"/>
          <w:sz w:val="32"/>
          <w:szCs w:val="32"/>
          <w:highlight w:val="none"/>
        </w:rPr>
        <w:t>构建“软件赋能制造全流程、服务贯穿产品全生命周期”的一体化产业形态。</w:t>
      </w:r>
      <w:r>
        <w:rPr>
          <w:rFonts w:hint="eastAsia" w:ascii="仿宋_GB2312" w:eastAsia="仿宋_GB2312"/>
          <w:b/>
          <w:bCs/>
          <w:sz w:val="32"/>
          <w:szCs w:val="32"/>
          <w:highlight w:val="none"/>
        </w:rPr>
        <w:t>集成电路</w:t>
      </w:r>
      <w:r>
        <w:rPr>
          <w:rFonts w:hint="eastAsia" w:ascii="仿宋_GB2312" w:eastAsia="仿宋_GB2312"/>
          <w:sz w:val="32"/>
          <w:szCs w:val="32"/>
          <w:highlight w:val="none"/>
        </w:rPr>
        <w:t>打造贯穿全产业链的设计－制造－服务协同体系。</w:t>
      </w:r>
      <w:r>
        <w:rPr>
          <w:rFonts w:hint="eastAsia" w:ascii="仿宋_GB2312" w:eastAsia="仿宋_GB2312"/>
          <w:b/>
          <w:bCs/>
          <w:sz w:val="32"/>
          <w:szCs w:val="32"/>
          <w:highlight w:val="none"/>
        </w:rPr>
        <w:t>电子模组</w:t>
      </w:r>
      <w:r>
        <w:rPr>
          <w:rFonts w:hint="eastAsia" w:ascii="仿宋_GB2312" w:eastAsia="仿宋_GB2312"/>
          <w:sz w:val="32"/>
          <w:szCs w:val="32"/>
          <w:highlight w:val="none"/>
        </w:rPr>
        <w:t>聚焦汽车电子，强化“芯片－模组”产业链协同。</w:t>
      </w:r>
      <w:r>
        <w:rPr>
          <w:rFonts w:hint="eastAsia" w:ascii="仿宋_GB2312" w:eastAsia="仿宋_GB2312"/>
          <w:b/>
          <w:bCs/>
          <w:sz w:val="32"/>
          <w:szCs w:val="32"/>
          <w:highlight w:val="none"/>
        </w:rPr>
        <w:t>智能终端</w:t>
      </w:r>
      <w:r>
        <w:rPr>
          <w:rFonts w:hint="eastAsia" w:ascii="仿宋_GB2312" w:eastAsia="仿宋_GB2312"/>
          <w:sz w:val="32"/>
          <w:szCs w:val="32"/>
          <w:highlight w:val="none"/>
        </w:rPr>
        <w:t>面向智能产线改造、智慧物流等场景，发展工业物联网终端。</w:t>
      </w:r>
    </w:p>
    <w:p>
      <w:pPr>
        <w:spacing w:after="0" w:line="360" w:lineRule="auto"/>
        <w:ind w:firstLine="642" w:firstLineChars="200"/>
        <w:rPr>
          <w:rFonts w:hint="eastAsia" w:ascii="仿宋_GB2312" w:hAnsi="仿宋_GB2312" w:eastAsia="仿宋_GB2312" w:cs="仿宋_GB2312"/>
          <w:kern w:val="0"/>
          <w:sz w:val="32"/>
          <w:szCs w:val="32"/>
          <w:highlight w:val="none"/>
        </w:rPr>
      </w:pPr>
      <w:r>
        <w:rPr>
          <w:rFonts w:hint="eastAsia" w:ascii="Times New Roman" w:hAnsi="Times New Roman" w:eastAsia="仿宋_GB2312" w:cs="Times New Roman"/>
          <w:b/>
          <w:bCs/>
          <w:sz w:val="32"/>
          <w:szCs w:val="32"/>
          <w:highlight w:val="none"/>
        </w:rPr>
        <w:t>高端装备制造争做上海产业“特长生”。</w:t>
      </w:r>
      <w:r>
        <w:rPr>
          <w:rFonts w:hint="eastAsia" w:ascii="Times New Roman" w:hAnsi="Times New Roman" w:eastAsia="仿宋_GB2312" w:cs="Times New Roman"/>
          <w:sz w:val="32"/>
          <w:szCs w:val="32"/>
          <w:highlight w:val="none"/>
        </w:rPr>
        <w:t>聚焦节能与新能源汽车核心零部件、集成电路装备、智能物流装备、人形机器人等细分赛道。</w:t>
      </w:r>
      <w:r>
        <w:rPr>
          <w:rFonts w:hint="eastAsia" w:ascii="仿宋_GB2312" w:hAnsi="仿宋_GB2312" w:eastAsia="仿宋_GB2312" w:cs="仿宋_GB2312"/>
          <w:b/>
          <w:bCs/>
          <w:kern w:val="0"/>
          <w:sz w:val="32"/>
          <w:szCs w:val="32"/>
          <w:highlight w:val="none"/>
        </w:rPr>
        <w:t>节能与新能源汽车核心零部件</w:t>
      </w:r>
      <w:r>
        <w:rPr>
          <w:rFonts w:hint="eastAsia" w:ascii="仿宋_GB2312" w:hAnsi="仿宋_GB2312" w:eastAsia="仿宋_GB2312" w:cs="仿宋_GB2312"/>
          <w:kern w:val="0"/>
          <w:sz w:val="32"/>
          <w:szCs w:val="32"/>
          <w:highlight w:val="none"/>
        </w:rPr>
        <w:t>重点发展新能源汽车三电系统、智能车载电力电子集成系统。</w:t>
      </w:r>
      <w:r>
        <w:rPr>
          <w:rFonts w:hint="eastAsia" w:ascii="仿宋_GB2312" w:hAnsi="仿宋_GB2312" w:eastAsia="仿宋_GB2312" w:cs="仿宋_GB2312"/>
          <w:b/>
          <w:bCs/>
          <w:kern w:val="0"/>
          <w:sz w:val="32"/>
          <w:szCs w:val="32"/>
          <w:highlight w:val="none"/>
        </w:rPr>
        <w:t>集成电路装备</w:t>
      </w:r>
      <w:r>
        <w:rPr>
          <w:rFonts w:hint="eastAsia" w:ascii="仿宋_GB2312" w:hAnsi="仿宋_GB2312" w:eastAsia="仿宋_GB2312" w:cs="仿宋_GB2312"/>
          <w:kern w:val="0"/>
          <w:sz w:val="32"/>
          <w:szCs w:val="32"/>
          <w:highlight w:val="none"/>
        </w:rPr>
        <w:t>重点发展前道设备中的光学量检测设备、后道测试设备中的测试机与分选机，以及光学类、运动与控制类核心零部件等领域。</w:t>
      </w:r>
      <w:r>
        <w:rPr>
          <w:rFonts w:hint="eastAsia" w:ascii="仿宋_GB2312" w:hAnsi="仿宋_GB2312" w:eastAsia="仿宋_GB2312" w:cs="仿宋_GB2312"/>
          <w:b/>
          <w:bCs/>
          <w:kern w:val="0"/>
          <w:sz w:val="32"/>
          <w:szCs w:val="32"/>
          <w:highlight w:val="none"/>
        </w:rPr>
        <w:t>智能物流装备</w:t>
      </w:r>
      <w:r>
        <w:rPr>
          <w:rFonts w:hint="eastAsia" w:ascii="仿宋_GB2312" w:hAnsi="仿宋_GB2312" w:eastAsia="仿宋_GB2312" w:cs="仿宋_GB2312"/>
          <w:kern w:val="0"/>
          <w:sz w:val="32"/>
          <w:szCs w:val="32"/>
          <w:highlight w:val="none"/>
        </w:rPr>
        <w:t>重点攻坚智能仓储装备、智能搬运及输送装备、智能分拣及拣选设备等。</w:t>
      </w:r>
      <w:r>
        <w:rPr>
          <w:rFonts w:hint="eastAsia" w:ascii="仿宋_GB2312" w:hAnsi="仿宋_GB2312" w:eastAsia="仿宋_GB2312" w:cs="仿宋_GB2312"/>
          <w:b/>
          <w:bCs/>
          <w:kern w:val="0"/>
          <w:sz w:val="32"/>
          <w:szCs w:val="32"/>
          <w:highlight w:val="none"/>
        </w:rPr>
        <w:t>人形机器人</w:t>
      </w:r>
      <w:r>
        <w:rPr>
          <w:rFonts w:hint="eastAsia" w:ascii="仿宋_GB2312" w:hAnsi="仿宋_GB2312" w:eastAsia="仿宋_GB2312" w:cs="仿宋_GB2312"/>
          <w:kern w:val="0"/>
          <w:sz w:val="32"/>
          <w:szCs w:val="32"/>
          <w:highlight w:val="none"/>
        </w:rPr>
        <w:t>加快突破高转矩密度伺服电机、高精度减速器、高阶传感器等关键零部件核心技术，发力服务、特种工业、医疗护理等场景用机器人。</w:t>
      </w:r>
    </w:p>
    <w:p>
      <w:pPr>
        <w:spacing w:after="0" w:line="360" w:lineRule="auto"/>
        <w:ind w:firstLine="642"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b/>
          <w:bCs/>
          <w:sz w:val="32"/>
          <w:szCs w:val="32"/>
          <w:highlight w:val="none"/>
        </w:rPr>
        <w:t>现代物流争做上海产业“尖子生”。快递物流</w:t>
      </w:r>
      <w:r>
        <w:rPr>
          <w:rFonts w:hint="eastAsia" w:ascii="Times New Roman" w:hAnsi="Times New Roman" w:eastAsia="仿宋_GB2312" w:cs="Times New Roman"/>
          <w:sz w:val="32"/>
          <w:szCs w:val="32"/>
          <w:highlight w:val="none"/>
        </w:rPr>
        <w:t>发挥快递物流数据创新实验室作用，深化区块链、物联网、数据算法、大模型等应用赋能，聚焦末端网络优化、技术深度赋能与场景跨界融合，落地试点</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无人机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地面无人车</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新型配送场景。深化数字技术渗透，支持快递总部企业加大投入，利用人工智能技术，动态匹配配送订单与运力，通过大数据分析赋能消费需求。</w:t>
      </w:r>
      <w:r>
        <w:rPr>
          <w:rFonts w:hint="eastAsia" w:ascii="Times New Roman" w:hAnsi="Times New Roman" w:eastAsia="仿宋_GB2312" w:cs="Times New Roman"/>
          <w:b/>
          <w:bCs/>
          <w:sz w:val="32"/>
          <w:szCs w:val="32"/>
          <w:highlight w:val="none"/>
        </w:rPr>
        <w:t>供应链物流赛道</w:t>
      </w:r>
      <w:r>
        <w:rPr>
          <w:rFonts w:hint="eastAsia" w:ascii="Times New Roman" w:hAnsi="Times New Roman" w:eastAsia="仿宋_GB2312" w:cs="Times New Roman"/>
          <w:sz w:val="32"/>
          <w:szCs w:val="32"/>
          <w:highlight w:val="none"/>
        </w:rPr>
        <w:t>，以“网络集约</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数智提效”推动资源整合，提升规模化服务能力。</w:t>
      </w:r>
    </w:p>
    <w:p>
      <w:pPr>
        <w:pStyle w:val="4"/>
        <w:spacing w:before="0" w:after="0" w:line="360" w:lineRule="auto"/>
        <w:ind w:firstLine="642" w:firstLineChars="200"/>
        <w:rPr>
          <w:rFonts w:ascii="Times New Roman" w:hAnsi="Times New Roman" w:eastAsia="仿宋_GB2312" w:cs="Times New Roman"/>
          <w:b/>
          <w:bCs/>
          <w:color w:val="000000" w:themeColor="text1"/>
          <w:highlight w:val="none"/>
          <w14:textFill>
            <w14:solidFill>
              <w14:schemeClr w14:val="tx1"/>
            </w14:solidFill>
          </w14:textFill>
        </w:rPr>
      </w:pPr>
      <w:bookmarkStart w:id="82" w:name="_Toc199487617"/>
      <w:bookmarkStart w:id="83" w:name="_Toc205382329"/>
      <w:bookmarkStart w:id="84" w:name="_Toc205137544"/>
      <w:bookmarkStart w:id="85" w:name="_Toc29463"/>
      <w:bookmarkStart w:id="86" w:name="_Toc1799544397"/>
      <w:r>
        <w:rPr>
          <w:rFonts w:hint="eastAsia" w:ascii="Times New Roman" w:hAnsi="Times New Roman" w:eastAsia="仿宋_GB2312" w:cs="Times New Roman"/>
          <w:b/>
          <w:bCs/>
          <w:color w:val="000000" w:themeColor="text1"/>
          <w:highlight w:val="none"/>
          <w14:textFill>
            <w14:solidFill>
              <w14:schemeClr w14:val="tx1"/>
            </w14:solidFill>
          </w14:textFill>
        </w:rPr>
        <w:t>5</w:t>
      </w:r>
      <w:r>
        <w:rPr>
          <w:rFonts w:ascii="Times New Roman" w:hAnsi="Times New Roman" w:eastAsia="仿宋_GB2312" w:cs="Times New Roman"/>
          <w:b/>
          <w:bCs/>
          <w:color w:val="000000" w:themeColor="text1"/>
          <w:highlight w:val="none"/>
          <w14:textFill>
            <w14:solidFill>
              <w14:schemeClr w14:val="tx1"/>
            </w14:solidFill>
          </w14:textFill>
        </w:rPr>
        <w:t>、</w:t>
      </w:r>
      <w:r>
        <w:rPr>
          <w:rFonts w:hint="eastAsia" w:ascii="Times New Roman" w:hAnsi="Times New Roman" w:eastAsia="仿宋_GB2312" w:cs="Times New Roman"/>
          <w:b/>
          <w:bCs/>
          <w:color w:val="000000" w:themeColor="text1"/>
          <w:highlight w:val="none"/>
          <w:lang w:eastAsia="zh-CN"/>
          <w14:textFill>
            <w14:solidFill>
              <w14:schemeClr w14:val="tx1"/>
            </w14:solidFill>
          </w14:textFill>
        </w:rPr>
        <w:t>培育布局</w:t>
      </w:r>
      <w:r>
        <w:rPr>
          <w:rFonts w:hint="eastAsia" w:ascii="Times New Roman" w:hAnsi="Times New Roman" w:eastAsia="仿宋_GB2312" w:cs="Times New Roman"/>
          <w:b/>
          <w:bCs/>
          <w:color w:val="000000" w:themeColor="text1"/>
          <w:highlight w:val="none"/>
          <w14:textFill>
            <w14:solidFill>
              <w14:schemeClr w14:val="tx1"/>
            </w14:solidFill>
          </w14:textFill>
        </w:rPr>
        <w:t>未来产业</w:t>
      </w:r>
      <w:bookmarkEnd w:id="82"/>
      <w:bookmarkEnd w:id="83"/>
      <w:bookmarkEnd w:id="84"/>
      <w:r>
        <w:rPr>
          <w:rFonts w:hint="eastAsia" w:ascii="Times New Roman" w:hAnsi="Times New Roman" w:eastAsia="仿宋_GB2312" w:cs="Times New Roman"/>
          <w:b/>
          <w:bCs/>
          <w:color w:val="000000" w:themeColor="text1"/>
          <w:highlight w:val="none"/>
          <w14:textFill>
            <w14:solidFill>
              <w14:schemeClr w14:val="tx1"/>
            </w14:solidFill>
          </w14:textFill>
        </w:rPr>
        <w:t>新赛道</w:t>
      </w:r>
      <w:bookmarkEnd w:id="85"/>
      <w:bookmarkEnd w:id="86"/>
    </w:p>
    <w:p>
      <w:pPr>
        <w:spacing w:after="0" w:line="360" w:lineRule="auto"/>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立足青浦产业基础、资源禀赋与比较优势，精准发力四大未来产业核心赛道。</w:t>
      </w:r>
      <w:r>
        <w:rPr>
          <w:rFonts w:hint="eastAsia" w:ascii="Times New Roman" w:hAnsi="Times New Roman" w:eastAsia="仿宋_GB2312" w:cs="Times New Roman"/>
          <w:b/>
          <w:bCs/>
          <w:sz w:val="32"/>
          <w:szCs w:val="32"/>
          <w:highlight w:val="none"/>
        </w:rPr>
        <w:t>下一代移动通信</w:t>
      </w:r>
      <w:r>
        <w:rPr>
          <w:rFonts w:hint="eastAsia" w:ascii="Times New Roman" w:hAnsi="Times New Roman" w:eastAsia="仿宋_GB2312" w:cs="Times New Roman"/>
          <w:sz w:val="32"/>
          <w:szCs w:val="32"/>
          <w:highlight w:val="none"/>
        </w:rPr>
        <w:t>打造6G技术创新策源与产业转化高地。重点发展6G前瞻技术与星闪短距通信、通信芯片与模组、开源鸿蒙生态与国产化适配、智算基础设施与AI服务、行业智能化解决方案等细分赛道。</w:t>
      </w:r>
      <w:r>
        <w:rPr>
          <w:rFonts w:hint="eastAsia" w:ascii="Times New Roman" w:hAnsi="Times New Roman" w:eastAsia="仿宋_GB2312" w:cs="Times New Roman"/>
          <w:b/>
          <w:bCs/>
          <w:sz w:val="32"/>
          <w:szCs w:val="32"/>
          <w:highlight w:val="none"/>
        </w:rPr>
        <w:t>时空信息</w:t>
      </w:r>
      <w:r>
        <w:rPr>
          <w:rFonts w:hint="eastAsia" w:ascii="Times New Roman" w:hAnsi="Times New Roman" w:eastAsia="仿宋_GB2312" w:cs="Times New Roman"/>
          <w:sz w:val="32"/>
          <w:szCs w:val="32"/>
          <w:highlight w:val="none"/>
        </w:rPr>
        <w:t>构建北斗+低空深度融合的空天信息产业集群。重点发展北斗核心部件与终端、卫星通信导航、工业级无人机、eVTOL配套、低空智联网基础设施、适航认证与运营服务、时空大数据平台。</w:t>
      </w:r>
      <w:r>
        <w:rPr>
          <w:rFonts w:hint="eastAsia" w:ascii="Times New Roman" w:hAnsi="Times New Roman" w:eastAsia="仿宋_GB2312" w:cs="Times New Roman"/>
          <w:b/>
          <w:bCs/>
          <w:sz w:val="32"/>
          <w:szCs w:val="32"/>
          <w:highlight w:val="none"/>
        </w:rPr>
        <w:t>细胞基因技术</w:t>
      </w:r>
      <w:r>
        <w:rPr>
          <w:rFonts w:hint="eastAsia" w:ascii="Times New Roman" w:hAnsi="Times New Roman" w:eastAsia="仿宋_GB2312" w:cs="Times New Roman"/>
          <w:sz w:val="32"/>
          <w:szCs w:val="32"/>
          <w:highlight w:val="none"/>
        </w:rPr>
        <w:t>建设临床转化引领的未来健康产业协同板块。重点发展细胞治疗、基因编辑与RNA药物、CDMO/CRO服务、精准诊疗装备、特医食品与生物制造。</w:t>
      </w:r>
      <w:r>
        <w:rPr>
          <w:rFonts w:hint="eastAsia" w:ascii="Times New Roman" w:hAnsi="Times New Roman" w:eastAsia="仿宋_GB2312" w:cs="Times New Roman"/>
          <w:b/>
          <w:bCs/>
          <w:sz w:val="32"/>
          <w:szCs w:val="32"/>
          <w:highlight w:val="none"/>
        </w:rPr>
        <w:t>可控核聚变</w:t>
      </w:r>
      <w:r>
        <w:rPr>
          <w:rFonts w:hint="eastAsia" w:ascii="Times New Roman" w:hAnsi="Times New Roman" w:eastAsia="仿宋_GB2312" w:cs="Times New Roman"/>
          <w:sz w:val="32"/>
          <w:szCs w:val="32"/>
          <w:highlight w:val="none"/>
        </w:rPr>
        <w:t>打造高端制造支撑的聚变配套产业板块。重点发展聚变堆特种材料、高温超导组件、磁体系统、真空装备、电源与控制系统、遥操作装置、非标设备与结构件、集成测试与工程服务。</w:t>
      </w:r>
    </w:p>
    <w:p>
      <w:pPr>
        <w:pStyle w:val="4"/>
        <w:spacing w:before="0" w:after="0" w:line="360" w:lineRule="auto"/>
        <w:ind w:firstLine="642" w:firstLineChars="200"/>
        <w:rPr>
          <w:rFonts w:ascii="Times New Roman" w:hAnsi="Times New Roman" w:eastAsia="仿宋_GB2312" w:cs="Times New Roman"/>
          <w:b/>
          <w:bCs/>
          <w:color w:val="000000" w:themeColor="text1"/>
          <w:highlight w:val="none"/>
          <w14:textFill>
            <w14:solidFill>
              <w14:schemeClr w14:val="tx1"/>
            </w14:solidFill>
          </w14:textFill>
        </w:rPr>
      </w:pPr>
      <w:bookmarkStart w:id="87" w:name="_Toc205382330"/>
      <w:bookmarkStart w:id="88" w:name="_Toc205137545"/>
      <w:bookmarkStart w:id="89" w:name="_Toc1134473774"/>
      <w:bookmarkStart w:id="90" w:name="_Toc4212"/>
      <w:r>
        <w:rPr>
          <w:rFonts w:hint="eastAsia" w:ascii="Times New Roman" w:hAnsi="Times New Roman" w:eastAsia="仿宋_GB2312" w:cs="Times New Roman"/>
          <w:b/>
          <w:bCs/>
          <w:color w:val="000000" w:themeColor="text1"/>
          <w:highlight w:val="none"/>
          <w14:textFill>
            <w14:solidFill>
              <w14:schemeClr w14:val="tx1"/>
            </w14:solidFill>
          </w14:textFill>
        </w:rPr>
        <w:t>6</w:t>
      </w:r>
      <w:r>
        <w:rPr>
          <w:rFonts w:ascii="Times New Roman" w:hAnsi="Times New Roman" w:eastAsia="仿宋_GB2312" w:cs="Times New Roman"/>
          <w:b/>
          <w:bCs/>
          <w:color w:val="000000" w:themeColor="text1"/>
          <w:highlight w:val="none"/>
          <w14:textFill>
            <w14:solidFill>
              <w14:schemeClr w14:val="tx1"/>
            </w14:solidFill>
          </w14:textFill>
        </w:rPr>
        <w:t>、</w:t>
      </w:r>
      <w:r>
        <w:rPr>
          <w:rFonts w:hint="eastAsia" w:ascii="Times New Roman" w:hAnsi="Times New Roman" w:eastAsia="仿宋_GB2312" w:cs="Times New Roman"/>
          <w:b/>
          <w:bCs/>
          <w:color w:val="000000" w:themeColor="text1"/>
          <w:highlight w:val="none"/>
          <w14:textFill>
            <w14:solidFill>
              <w14:schemeClr w14:val="tx1"/>
            </w14:solidFill>
          </w14:textFill>
        </w:rPr>
        <w:t>加快发展科技服务业</w:t>
      </w:r>
      <w:bookmarkEnd w:id="87"/>
      <w:bookmarkEnd w:id="88"/>
      <w:bookmarkEnd w:id="89"/>
      <w:bookmarkEnd w:id="90"/>
    </w:p>
    <w:p>
      <w:pPr>
        <w:spacing w:after="0" w:line="360" w:lineRule="auto"/>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围绕研究开发、技术转移转化、企业孵化、知识产权、检验检测等重点领域，培育一批专业化、市场化服务机构。开发AI+研发、跨域联合研发、协同研发等新业态。</w:t>
      </w:r>
      <w:r>
        <w:rPr>
          <w:rFonts w:ascii="Times New Roman" w:hAnsi="Times New Roman" w:eastAsia="仿宋_GB2312" w:cs="Times New Roman"/>
          <w:sz w:val="32"/>
          <w:szCs w:val="32"/>
          <w:highlight w:val="none"/>
        </w:rPr>
        <w:t>推进智能计算、边缘计算等新型算力供给</w:t>
      </w:r>
      <w:r>
        <w:rPr>
          <w:rFonts w:hint="eastAsia" w:ascii="Times New Roman" w:hAnsi="Times New Roman" w:eastAsia="仿宋_GB2312" w:cs="Times New Roman"/>
          <w:sz w:val="32"/>
          <w:szCs w:val="32"/>
          <w:highlight w:val="none"/>
        </w:rPr>
        <w:t>，助力中小企业数智化转型。加强高端</w:t>
      </w:r>
      <w:r>
        <w:rPr>
          <w:rFonts w:ascii="Times New Roman" w:hAnsi="Times New Roman" w:eastAsia="仿宋_GB2312" w:cs="Times New Roman"/>
          <w:sz w:val="32"/>
          <w:szCs w:val="32"/>
          <w:highlight w:val="none"/>
        </w:rPr>
        <w:t>检验检测</w:t>
      </w:r>
      <w:r>
        <w:rPr>
          <w:rFonts w:hint="eastAsia" w:ascii="Times New Roman" w:hAnsi="Times New Roman" w:eastAsia="仿宋_GB2312" w:cs="Times New Roman"/>
          <w:sz w:val="32"/>
          <w:szCs w:val="32"/>
          <w:highlight w:val="none"/>
        </w:rPr>
        <w:t>技术研发</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推广AI与检验检测融合应用。加强技术经理人队伍建设，促进科研成果技术可行性论证、工程化验证、原型制造和技术熟化。争取高能级知识产权研究机构落地。</w:t>
      </w:r>
    </w:p>
    <w:p>
      <w:pPr>
        <w:pStyle w:val="4"/>
        <w:spacing w:before="0" w:after="0" w:line="360" w:lineRule="auto"/>
        <w:ind w:firstLine="642" w:firstLineChars="200"/>
        <w:rPr>
          <w:rFonts w:ascii="Times New Roman" w:hAnsi="Times New Roman" w:eastAsia="仿宋_GB2312" w:cs="Times New Roman"/>
          <w:b/>
          <w:bCs/>
          <w:color w:val="000000" w:themeColor="text1"/>
          <w:highlight w:val="none"/>
          <w14:textFill>
            <w14:solidFill>
              <w14:schemeClr w14:val="tx1"/>
            </w14:solidFill>
          </w14:textFill>
        </w:rPr>
      </w:pPr>
      <w:bookmarkStart w:id="91" w:name="_Toc199487614"/>
      <w:bookmarkStart w:id="92" w:name="_Toc205382331"/>
      <w:bookmarkStart w:id="93" w:name="_Toc205137546"/>
      <w:bookmarkStart w:id="94" w:name="_Toc28239"/>
      <w:bookmarkStart w:id="95" w:name="_Toc289974624"/>
      <w:r>
        <w:rPr>
          <w:rFonts w:hint="eastAsia" w:ascii="Times New Roman" w:hAnsi="Times New Roman" w:eastAsia="仿宋_GB2312" w:cs="Times New Roman"/>
          <w:b/>
          <w:bCs/>
          <w:color w:val="000000" w:themeColor="text1"/>
          <w:highlight w:val="none"/>
          <w14:textFill>
            <w14:solidFill>
              <w14:schemeClr w14:val="tx1"/>
            </w14:solidFill>
          </w14:textFill>
        </w:rPr>
        <w:t>7</w:t>
      </w:r>
      <w:r>
        <w:rPr>
          <w:rFonts w:ascii="Times New Roman" w:hAnsi="Times New Roman" w:eastAsia="仿宋_GB2312" w:cs="Times New Roman"/>
          <w:b/>
          <w:bCs/>
          <w:color w:val="000000" w:themeColor="text1"/>
          <w:highlight w:val="none"/>
          <w14:textFill>
            <w14:solidFill>
              <w14:schemeClr w14:val="tx1"/>
            </w14:solidFill>
          </w14:textFill>
        </w:rPr>
        <w:t>、</w:t>
      </w:r>
      <w:bookmarkEnd w:id="91"/>
      <w:bookmarkStart w:id="96" w:name="_Hlk206074632"/>
      <w:r>
        <w:rPr>
          <w:rFonts w:hint="eastAsia" w:ascii="Times New Roman" w:hAnsi="Times New Roman" w:eastAsia="仿宋_GB2312" w:cs="Times New Roman"/>
          <w:b/>
          <w:bCs/>
          <w:color w:val="000000" w:themeColor="text1"/>
          <w:highlight w:val="none"/>
          <w14:textFill>
            <w14:solidFill>
              <w14:schemeClr w14:val="tx1"/>
            </w14:solidFill>
          </w14:textFill>
        </w:rPr>
        <w:t>完善创新型企业培育体系</w:t>
      </w:r>
      <w:bookmarkEnd w:id="92"/>
      <w:bookmarkEnd w:id="93"/>
      <w:bookmarkEnd w:id="94"/>
      <w:bookmarkEnd w:id="95"/>
      <w:bookmarkEnd w:id="96"/>
    </w:p>
    <w:p>
      <w:pPr>
        <w:spacing w:after="0" w:line="360" w:lineRule="auto"/>
        <w:ind w:firstLine="642"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b/>
          <w:bCs/>
          <w:sz w:val="32"/>
          <w:szCs w:val="32"/>
          <w:highlight w:val="none"/>
        </w:rPr>
        <w:t>引育世界一流科技企业。</w:t>
      </w:r>
      <w:r>
        <w:rPr>
          <w:rFonts w:hint="eastAsia" w:ascii="Times New Roman" w:hAnsi="Times New Roman" w:eastAsia="仿宋_GB2312" w:cs="Times New Roman"/>
          <w:sz w:val="32"/>
          <w:szCs w:val="32"/>
          <w:highlight w:val="none"/>
        </w:rPr>
        <w:t>聚焦战略性新兴产业</w:t>
      </w:r>
      <w:r>
        <w:rPr>
          <w:rFonts w:ascii="Times New Roman" w:hAnsi="Times New Roman" w:eastAsia="仿宋_GB2312" w:cs="Times New Roman"/>
          <w:sz w:val="32"/>
          <w:szCs w:val="32"/>
          <w:highlight w:val="none"/>
        </w:rPr>
        <w:t>，引育若干</w:t>
      </w:r>
      <w:r>
        <w:rPr>
          <w:rFonts w:hint="eastAsia" w:ascii="Times New Roman" w:hAnsi="Times New Roman" w:eastAsia="仿宋_GB2312" w:cs="Times New Roman"/>
          <w:sz w:val="32"/>
          <w:szCs w:val="32"/>
          <w:highlight w:val="none"/>
        </w:rPr>
        <w:t>具有关键核心技术攻关能力和颠覆性技术研发能力的硬科技、</w:t>
      </w:r>
      <w:r>
        <w:rPr>
          <w:rFonts w:ascii="Times New Roman" w:hAnsi="Times New Roman" w:eastAsia="仿宋_GB2312" w:cs="Times New Roman"/>
          <w:sz w:val="32"/>
          <w:szCs w:val="32"/>
          <w:highlight w:val="none"/>
        </w:rPr>
        <w:t>链主</w:t>
      </w:r>
      <w:r>
        <w:rPr>
          <w:rFonts w:hint="eastAsia" w:ascii="Times New Roman" w:hAnsi="Times New Roman" w:eastAsia="仿宋_GB2312" w:cs="Times New Roman"/>
          <w:sz w:val="32"/>
          <w:szCs w:val="32"/>
          <w:highlight w:val="none"/>
        </w:rPr>
        <w:t>型、</w:t>
      </w:r>
      <w:r>
        <w:rPr>
          <w:rFonts w:ascii="Times New Roman" w:hAnsi="Times New Roman" w:eastAsia="仿宋_GB2312" w:cs="Times New Roman"/>
          <w:sz w:val="32"/>
          <w:szCs w:val="32"/>
          <w:highlight w:val="none"/>
        </w:rPr>
        <w:t>世界一流企业。</w:t>
      </w:r>
      <w:r>
        <w:rPr>
          <w:rFonts w:hint="eastAsia" w:ascii="Times New Roman" w:hAnsi="Times New Roman" w:eastAsia="仿宋_GB2312" w:cs="Times New Roman"/>
          <w:sz w:val="32"/>
          <w:szCs w:val="32"/>
          <w:highlight w:val="none"/>
        </w:rPr>
        <w:t>支持大企业联合高校院所、投资机构等，围绕产业链布局创新链，牵头组建企业技术中心、创新联合体、产投对接平台等，与中小企业合作开展技术研发、产业孵化等。</w:t>
      </w:r>
      <w:r>
        <w:rPr>
          <w:rFonts w:hint="eastAsia" w:ascii="Times New Roman" w:hAnsi="Times New Roman" w:eastAsia="仿宋_GB2312" w:cs="Times New Roman"/>
          <w:b/>
          <w:bCs/>
          <w:sz w:val="32"/>
          <w:szCs w:val="32"/>
          <w:highlight w:val="none"/>
        </w:rPr>
        <w:t>强化科技企业梯度培育</w:t>
      </w:r>
      <w:r>
        <w:rPr>
          <w:rFonts w:hint="eastAsia" w:ascii="Times New Roman" w:hAnsi="Times New Roman" w:eastAsia="仿宋_GB2312" w:cs="Times New Roman"/>
          <w:sz w:val="32"/>
          <w:szCs w:val="32"/>
          <w:highlight w:val="none"/>
        </w:rPr>
        <w:t>。加强对“一人公司”（OPC）的支持力度。健全“科技型中小企业-高新技术企业-科技小巨人企业-科技领军企业”梯度培育体系，着重培育优质中小企业成长为瞪羚企业、独角兽企业、上市企业和世界一流企业。</w:t>
      </w:r>
    </w:p>
    <w:p>
      <w:pPr>
        <w:pStyle w:val="3"/>
        <w:spacing w:before="0" w:after="0" w:line="360" w:lineRule="auto"/>
        <w:ind w:firstLine="642" w:firstLineChars="200"/>
        <w:rPr>
          <w:rFonts w:ascii="Times New Roman" w:hAnsi="Times New Roman" w:eastAsia="楷体_GB2312" w:cs="Times New Roman"/>
          <w:b/>
          <w:bCs/>
          <w:color w:val="000000" w:themeColor="text1"/>
          <w:sz w:val="32"/>
          <w:szCs w:val="32"/>
          <w:highlight w:val="none"/>
          <w14:textFill>
            <w14:solidFill>
              <w14:schemeClr w14:val="tx1"/>
            </w14:solidFill>
          </w14:textFill>
        </w:rPr>
      </w:pPr>
      <w:bookmarkStart w:id="97" w:name="_Toc199487628"/>
      <w:bookmarkStart w:id="98" w:name="_Toc205137552"/>
      <w:bookmarkStart w:id="99" w:name="_Toc26078"/>
      <w:bookmarkStart w:id="100" w:name="_Toc371779742"/>
      <w:bookmarkStart w:id="101" w:name="_Toc205382337"/>
      <w:r>
        <w:rPr>
          <w:rFonts w:ascii="Times New Roman" w:hAnsi="Times New Roman" w:eastAsia="楷体_GB2312" w:cs="Times New Roman"/>
          <w:b/>
          <w:bCs/>
          <w:color w:val="000000" w:themeColor="text1"/>
          <w:sz w:val="32"/>
          <w:szCs w:val="32"/>
          <w:highlight w:val="none"/>
          <w14:textFill>
            <w14:solidFill>
              <w14:schemeClr w14:val="tx1"/>
            </w14:solidFill>
          </w14:textFill>
        </w:rPr>
        <w:t>（</w:t>
      </w:r>
      <w:r>
        <w:rPr>
          <w:rFonts w:hint="eastAsia" w:ascii="Times New Roman" w:hAnsi="Times New Roman" w:eastAsia="楷体_GB2312" w:cs="Times New Roman"/>
          <w:b/>
          <w:bCs/>
          <w:color w:val="000000" w:themeColor="text1"/>
          <w:sz w:val="32"/>
          <w:szCs w:val="32"/>
          <w:highlight w:val="none"/>
          <w14:textFill>
            <w14:solidFill>
              <w14:schemeClr w14:val="tx1"/>
            </w14:solidFill>
          </w14:textFill>
        </w:rPr>
        <w:t>三</w:t>
      </w:r>
      <w:r>
        <w:rPr>
          <w:rFonts w:ascii="Times New Roman" w:hAnsi="Times New Roman" w:eastAsia="楷体_GB2312" w:cs="Times New Roman"/>
          <w:b/>
          <w:bCs/>
          <w:color w:val="000000" w:themeColor="text1"/>
          <w:sz w:val="32"/>
          <w:szCs w:val="32"/>
          <w:highlight w:val="none"/>
          <w14:textFill>
            <w14:solidFill>
              <w14:schemeClr w14:val="tx1"/>
            </w14:solidFill>
          </w14:textFill>
        </w:rPr>
        <w:t>）</w:t>
      </w:r>
      <w:bookmarkEnd w:id="97"/>
      <w:bookmarkEnd w:id="98"/>
      <w:r>
        <w:rPr>
          <w:rFonts w:hint="eastAsia" w:ascii="Times New Roman" w:hAnsi="Times New Roman" w:eastAsia="楷体_GB2312" w:cs="Times New Roman"/>
          <w:b/>
          <w:bCs/>
          <w:color w:val="000000" w:themeColor="text1"/>
          <w:sz w:val="32"/>
          <w:szCs w:val="32"/>
          <w:highlight w:val="none"/>
          <w14:textFill>
            <w14:solidFill>
              <w14:schemeClr w14:val="tx1"/>
            </w14:solidFill>
          </w14:textFill>
        </w:rPr>
        <w:t>强化创新资源集聚，</w:t>
      </w:r>
      <w:bookmarkStart w:id="102" w:name="_Hlk206075045"/>
      <w:r>
        <w:rPr>
          <w:rFonts w:hint="eastAsia" w:ascii="Times New Roman" w:hAnsi="Times New Roman" w:eastAsia="楷体_GB2312" w:cs="Times New Roman"/>
          <w:b/>
          <w:bCs/>
          <w:color w:val="000000" w:themeColor="text1"/>
          <w:sz w:val="32"/>
          <w:szCs w:val="32"/>
          <w:highlight w:val="none"/>
          <w14:textFill>
            <w14:solidFill>
              <w14:schemeClr w14:val="tx1"/>
            </w14:solidFill>
          </w14:textFill>
        </w:rPr>
        <w:t>着力提升长三角科技创新枢纽强度</w:t>
      </w:r>
      <w:bookmarkEnd w:id="99"/>
      <w:bookmarkEnd w:id="100"/>
    </w:p>
    <w:bookmarkEnd w:id="101"/>
    <w:bookmarkEnd w:id="102"/>
    <w:p>
      <w:pPr>
        <w:pStyle w:val="4"/>
        <w:spacing w:before="0" w:after="0" w:line="360" w:lineRule="auto"/>
        <w:ind w:firstLine="642" w:firstLineChars="200"/>
        <w:rPr>
          <w:rFonts w:ascii="Times New Roman" w:hAnsi="Times New Roman" w:eastAsia="仿宋_GB2312" w:cs="Times New Roman"/>
          <w:b/>
          <w:bCs/>
          <w:color w:val="000000" w:themeColor="text1"/>
          <w:highlight w:val="none"/>
          <w14:textFill>
            <w14:solidFill>
              <w14:schemeClr w14:val="tx1"/>
            </w14:solidFill>
          </w14:textFill>
        </w:rPr>
      </w:pPr>
      <w:bookmarkStart w:id="103" w:name="_Toc205382338"/>
      <w:bookmarkStart w:id="104" w:name="_Toc205137553"/>
      <w:bookmarkStart w:id="105" w:name="_Toc29439"/>
      <w:bookmarkStart w:id="106" w:name="_Toc472554188"/>
      <w:bookmarkStart w:id="107" w:name="_Toc199487629"/>
      <w:r>
        <w:rPr>
          <w:rFonts w:hint="eastAsia" w:ascii="Times New Roman" w:hAnsi="Times New Roman" w:eastAsia="仿宋_GB2312" w:cs="Times New Roman"/>
          <w:b/>
          <w:bCs/>
          <w:color w:val="000000" w:themeColor="text1"/>
          <w:highlight w:val="none"/>
          <w14:textFill>
            <w14:solidFill>
              <w14:schemeClr w14:val="tx1"/>
            </w14:solidFill>
          </w14:textFill>
        </w:rPr>
        <w:t>8</w:t>
      </w:r>
      <w:r>
        <w:rPr>
          <w:rFonts w:ascii="Times New Roman" w:hAnsi="Times New Roman" w:eastAsia="仿宋_GB2312" w:cs="Times New Roman"/>
          <w:b/>
          <w:bCs/>
          <w:color w:val="000000" w:themeColor="text1"/>
          <w:highlight w:val="none"/>
          <w14:textFill>
            <w14:solidFill>
              <w14:schemeClr w14:val="tx1"/>
            </w14:solidFill>
          </w14:textFill>
        </w:rPr>
        <w:t>、</w:t>
      </w:r>
      <w:bookmarkStart w:id="108" w:name="_Hlk206075091"/>
      <w:bookmarkStart w:id="109" w:name="_Toc199487620"/>
      <w:r>
        <w:rPr>
          <w:rFonts w:hint="eastAsia" w:ascii="Times New Roman" w:hAnsi="Times New Roman" w:eastAsia="仿宋_GB2312" w:cs="Times New Roman"/>
          <w:b/>
          <w:bCs/>
          <w:color w:val="auto"/>
          <w:highlight w:val="none"/>
        </w:rPr>
        <w:t>加强科技创新</w:t>
      </w:r>
      <w:bookmarkEnd w:id="103"/>
      <w:bookmarkEnd w:id="104"/>
      <w:r>
        <w:rPr>
          <w:rFonts w:hint="eastAsia" w:ascii="Times New Roman" w:hAnsi="Times New Roman" w:eastAsia="仿宋_GB2312" w:cs="Times New Roman"/>
          <w:b/>
          <w:bCs/>
          <w:color w:val="auto"/>
          <w:highlight w:val="none"/>
        </w:rPr>
        <w:t>和产业创新跨域协同</w:t>
      </w:r>
      <w:bookmarkEnd w:id="105"/>
      <w:bookmarkEnd w:id="106"/>
      <w:bookmarkEnd w:id="108"/>
    </w:p>
    <w:p>
      <w:pPr>
        <w:spacing w:after="0" w:line="360" w:lineRule="auto"/>
        <w:ind w:firstLine="642"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b/>
          <w:bCs/>
          <w:sz w:val="32"/>
          <w:szCs w:val="32"/>
          <w:highlight w:val="none"/>
        </w:rPr>
        <w:t>加强长三角关键核心技术联合攻关</w:t>
      </w:r>
      <w:r>
        <w:rPr>
          <w:rFonts w:hint="eastAsia" w:ascii="Times New Roman" w:hAnsi="Times New Roman" w:eastAsia="仿宋_GB2312" w:cs="Times New Roman"/>
          <w:b/>
          <w:bCs/>
          <w:sz w:val="32"/>
          <w:szCs w:val="32"/>
          <w:highlight w:val="none"/>
          <w:lang w:eastAsia="zh-CN"/>
        </w:rPr>
        <w:t>。</w:t>
      </w:r>
      <w:r>
        <w:rPr>
          <w:rFonts w:hint="eastAsia" w:ascii="Times New Roman" w:hAnsi="Times New Roman" w:eastAsia="仿宋_GB2312" w:cs="Times New Roman"/>
          <w:sz w:val="32"/>
          <w:szCs w:val="32"/>
          <w:highlight w:val="none"/>
        </w:rPr>
        <w:t>推动科技领军企业面向长三角发布攻关需求清单，实施“揭榜挂帅”“赛马制”等制度</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rPr>
        <w:t>深化长</w:t>
      </w:r>
      <w:r>
        <w:rPr>
          <w:rFonts w:ascii="Times New Roman" w:hAnsi="Times New Roman" w:eastAsia="仿宋_GB2312" w:cs="Times New Roman"/>
          <w:sz w:val="32"/>
          <w:szCs w:val="32"/>
          <w:highlight w:val="none"/>
        </w:rPr>
        <w:t>三角</w:t>
      </w:r>
      <w:r>
        <w:rPr>
          <w:rFonts w:hint="eastAsia" w:ascii="Times New Roman" w:hAnsi="Times New Roman" w:eastAsia="仿宋_GB2312" w:cs="Times New Roman"/>
          <w:sz w:val="32"/>
          <w:szCs w:val="32"/>
          <w:highlight w:val="none"/>
        </w:rPr>
        <w:t>区域</w:t>
      </w:r>
      <w:r>
        <w:rPr>
          <w:rFonts w:ascii="Times New Roman" w:hAnsi="Times New Roman" w:eastAsia="仿宋_GB2312" w:cs="Times New Roman"/>
          <w:sz w:val="32"/>
          <w:szCs w:val="32"/>
          <w:highlight w:val="none"/>
        </w:rPr>
        <w:t>创新</w:t>
      </w:r>
      <w:r>
        <w:rPr>
          <w:rFonts w:hint="eastAsia" w:ascii="Times New Roman" w:hAnsi="Times New Roman" w:eastAsia="仿宋_GB2312" w:cs="Times New Roman"/>
          <w:sz w:val="32"/>
          <w:szCs w:val="32"/>
          <w:highlight w:val="none"/>
        </w:rPr>
        <w:t>联合体建设。健全科技资源开放共享、</w:t>
      </w:r>
      <w:r>
        <w:rPr>
          <w:rFonts w:ascii="Times New Roman" w:hAnsi="Times New Roman" w:eastAsia="仿宋_GB2312" w:cs="Times New Roman"/>
          <w:sz w:val="32"/>
          <w:szCs w:val="32"/>
          <w:highlight w:val="none"/>
        </w:rPr>
        <w:t>科研设备共用、人才资质互认</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知识产权联合保护</w:t>
      </w:r>
      <w:r>
        <w:rPr>
          <w:rFonts w:hint="eastAsia" w:ascii="Times New Roman" w:hAnsi="Times New Roman" w:eastAsia="仿宋_GB2312" w:cs="Times New Roman"/>
          <w:sz w:val="32"/>
          <w:szCs w:val="32"/>
          <w:highlight w:val="none"/>
        </w:rPr>
        <w:t>等</w:t>
      </w:r>
      <w:r>
        <w:rPr>
          <w:rFonts w:ascii="Times New Roman" w:hAnsi="Times New Roman" w:eastAsia="仿宋_GB2312" w:cs="Times New Roman"/>
          <w:sz w:val="32"/>
          <w:szCs w:val="32"/>
          <w:highlight w:val="none"/>
        </w:rPr>
        <w:t>机制</w:t>
      </w:r>
      <w:r>
        <w:rPr>
          <w:rFonts w:hint="eastAsia" w:ascii="Times New Roman" w:hAnsi="Times New Roman" w:eastAsia="仿宋_GB2312" w:cs="Times New Roman"/>
          <w:sz w:val="32"/>
          <w:szCs w:val="32"/>
          <w:highlight w:val="none"/>
        </w:rPr>
        <w:t>，提升跨区域服务能级。</w:t>
      </w:r>
      <w:r>
        <w:rPr>
          <w:rFonts w:hint="eastAsia" w:ascii="Times New Roman" w:hAnsi="Times New Roman" w:eastAsia="仿宋_GB2312" w:cs="Times New Roman"/>
          <w:b/>
          <w:bCs/>
          <w:sz w:val="32"/>
          <w:szCs w:val="32"/>
          <w:highlight w:val="none"/>
        </w:rPr>
        <w:t>推进长三角创新链、</w:t>
      </w:r>
      <w:r>
        <w:rPr>
          <w:rFonts w:ascii="Times New Roman" w:hAnsi="Times New Roman" w:eastAsia="仿宋_GB2312" w:cs="Times New Roman"/>
          <w:b/>
          <w:bCs/>
          <w:sz w:val="32"/>
          <w:szCs w:val="32"/>
          <w:highlight w:val="none"/>
        </w:rPr>
        <w:t>产业链</w:t>
      </w:r>
      <w:r>
        <w:rPr>
          <w:rFonts w:hint="eastAsia" w:ascii="Times New Roman" w:hAnsi="Times New Roman" w:eastAsia="仿宋_GB2312" w:cs="Times New Roman"/>
          <w:b/>
          <w:bCs/>
          <w:sz w:val="32"/>
          <w:szCs w:val="32"/>
          <w:highlight w:val="none"/>
          <w:lang w:eastAsia="zh-CN"/>
        </w:rPr>
        <w:t>跨区域合作。</w:t>
      </w:r>
      <w:r>
        <w:rPr>
          <w:rFonts w:ascii="Times New Roman" w:hAnsi="Times New Roman" w:eastAsia="仿宋_GB2312" w:cs="Times New Roman"/>
          <w:sz w:val="32"/>
          <w:szCs w:val="32"/>
          <w:highlight w:val="none"/>
        </w:rPr>
        <w:t>联合吴江、嘉善</w:t>
      </w:r>
      <w:r>
        <w:rPr>
          <w:rFonts w:hint="eastAsia" w:ascii="Times New Roman" w:hAnsi="Times New Roman" w:eastAsia="仿宋_GB2312" w:cs="Times New Roman"/>
          <w:sz w:val="32"/>
          <w:szCs w:val="32"/>
          <w:highlight w:val="none"/>
        </w:rPr>
        <w:t>聚焦</w:t>
      </w:r>
      <w:r>
        <w:rPr>
          <w:rFonts w:ascii="Times New Roman" w:hAnsi="Times New Roman" w:eastAsia="仿宋_GB2312" w:cs="Times New Roman"/>
          <w:sz w:val="32"/>
          <w:szCs w:val="32"/>
          <w:highlight w:val="none"/>
        </w:rPr>
        <w:t>新一代信息技术、</w:t>
      </w:r>
      <w:r>
        <w:rPr>
          <w:rFonts w:hint="eastAsia" w:ascii="Times New Roman" w:hAnsi="Times New Roman" w:eastAsia="仿宋_GB2312" w:cs="Times New Roman"/>
          <w:sz w:val="32"/>
          <w:szCs w:val="32"/>
          <w:highlight w:val="none"/>
        </w:rPr>
        <w:t>高端装备制造</w:t>
      </w:r>
      <w:r>
        <w:rPr>
          <w:rFonts w:ascii="Times New Roman" w:hAnsi="Times New Roman" w:eastAsia="仿宋_GB2312" w:cs="Times New Roman"/>
          <w:sz w:val="32"/>
          <w:szCs w:val="32"/>
          <w:highlight w:val="none"/>
        </w:rPr>
        <w:t>等</w:t>
      </w:r>
      <w:r>
        <w:rPr>
          <w:rFonts w:hint="eastAsia" w:ascii="Times New Roman" w:hAnsi="Times New Roman" w:eastAsia="仿宋_GB2312" w:cs="Times New Roman"/>
          <w:sz w:val="32"/>
          <w:szCs w:val="32"/>
          <w:highlight w:val="none"/>
        </w:rPr>
        <w:t>建立“</w:t>
      </w:r>
      <w:r>
        <w:rPr>
          <w:rFonts w:ascii="Times New Roman" w:hAnsi="Times New Roman" w:eastAsia="仿宋_GB2312" w:cs="Times New Roman"/>
          <w:sz w:val="32"/>
          <w:szCs w:val="32"/>
          <w:highlight w:val="none"/>
        </w:rPr>
        <w:t>创新需求清单</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和</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技术供给清单</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双向对接机制。</w:t>
      </w:r>
      <w:r>
        <w:rPr>
          <w:rFonts w:hint="eastAsia" w:ascii="Times New Roman" w:hAnsi="Times New Roman" w:eastAsia="仿宋_GB2312" w:cs="Times New Roman"/>
          <w:sz w:val="32"/>
          <w:szCs w:val="32"/>
          <w:highlight w:val="none"/>
        </w:rPr>
        <w:t>围绕</w:t>
      </w:r>
      <w:r>
        <w:rPr>
          <w:rFonts w:ascii="Times New Roman" w:hAnsi="Times New Roman" w:eastAsia="仿宋_GB2312" w:cs="Times New Roman"/>
          <w:sz w:val="32"/>
          <w:szCs w:val="32"/>
          <w:highlight w:val="none"/>
        </w:rPr>
        <w:t>产业链上下游协同布局与功能互补，支持建立跨域“科创飞地”</w:t>
      </w:r>
      <w:r>
        <w:rPr>
          <w:rFonts w:hint="eastAsia" w:ascii="Times New Roman" w:hAnsi="Times New Roman" w:eastAsia="仿宋_GB2312" w:cs="Times New Roman"/>
          <w:sz w:val="32"/>
          <w:szCs w:val="32"/>
          <w:highlight w:val="none"/>
        </w:rPr>
        <w:t>，</w:t>
      </w:r>
      <w:r>
        <w:rPr>
          <w:rFonts w:ascii="Times New Roman" w:hAnsi="Times New Roman" w:eastAsia="仿宋_GB2312" w:cs="Times New Roman"/>
          <w:sz w:val="32"/>
          <w:szCs w:val="32"/>
          <w:highlight w:val="none"/>
        </w:rPr>
        <w:t>推动区域内</w:t>
      </w:r>
      <w:r>
        <w:rPr>
          <w:rFonts w:hint="eastAsia" w:ascii="Times New Roman" w:hAnsi="Times New Roman" w:eastAsia="仿宋_GB2312" w:cs="Times New Roman"/>
          <w:sz w:val="32"/>
          <w:szCs w:val="32"/>
          <w:highlight w:val="none"/>
          <w:lang w:eastAsia="zh-CN"/>
        </w:rPr>
        <w:t>创新要素</w:t>
      </w:r>
      <w:r>
        <w:rPr>
          <w:rFonts w:ascii="Times New Roman" w:hAnsi="Times New Roman" w:eastAsia="仿宋_GB2312" w:cs="Times New Roman"/>
          <w:sz w:val="32"/>
          <w:szCs w:val="32"/>
          <w:highlight w:val="none"/>
        </w:rPr>
        <w:t>高效流动和资源共享。</w:t>
      </w:r>
      <w:r>
        <w:rPr>
          <w:rFonts w:hint="eastAsia" w:ascii="Times New Roman" w:hAnsi="Times New Roman" w:eastAsia="仿宋_GB2312" w:cs="Times New Roman"/>
          <w:b/>
          <w:bCs/>
          <w:sz w:val="32"/>
          <w:szCs w:val="32"/>
          <w:highlight w:val="none"/>
        </w:rPr>
        <w:t>构筑</w:t>
      </w:r>
      <w:r>
        <w:rPr>
          <w:rFonts w:ascii="Times New Roman" w:hAnsi="Times New Roman" w:eastAsia="仿宋_GB2312" w:cs="Times New Roman"/>
          <w:b/>
          <w:bCs/>
          <w:sz w:val="32"/>
          <w:szCs w:val="32"/>
          <w:highlight w:val="none"/>
        </w:rPr>
        <w:t>长三角</w:t>
      </w:r>
      <w:r>
        <w:rPr>
          <w:rFonts w:hint="eastAsia" w:ascii="Times New Roman" w:hAnsi="Times New Roman" w:eastAsia="仿宋_GB2312" w:cs="Times New Roman"/>
          <w:b/>
          <w:bCs/>
          <w:sz w:val="32"/>
          <w:szCs w:val="32"/>
          <w:highlight w:val="none"/>
        </w:rPr>
        <w:t>算力一体化格局。</w:t>
      </w:r>
      <w:r>
        <w:rPr>
          <w:rFonts w:hint="eastAsia" w:ascii="Times New Roman" w:hAnsi="Times New Roman" w:eastAsia="仿宋_GB2312" w:cs="Times New Roman"/>
          <w:sz w:val="32"/>
          <w:szCs w:val="32"/>
          <w:highlight w:val="none"/>
        </w:rPr>
        <w:t>推进“东数西算”长三角一体化示范区数据中心集群项目</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rPr>
        <w:t>打造超大规模、超高品质算力资源池，争创国家大模型数据训练基地。完善</w:t>
      </w:r>
      <w:r>
        <w:rPr>
          <w:rFonts w:ascii="Times New Roman" w:hAnsi="Times New Roman" w:eastAsia="仿宋_GB2312" w:cs="Times New Roman"/>
          <w:sz w:val="32"/>
          <w:szCs w:val="32"/>
          <w:highlight w:val="none"/>
        </w:rPr>
        <w:t>云网协同的算力基础设施，</w:t>
      </w:r>
      <w:r>
        <w:rPr>
          <w:rFonts w:hint="eastAsia" w:ascii="Times New Roman" w:hAnsi="Times New Roman" w:eastAsia="仿宋_GB2312" w:cs="Times New Roman"/>
          <w:sz w:val="32"/>
          <w:szCs w:val="32"/>
          <w:highlight w:val="none"/>
        </w:rPr>
        <w:t>推动算力接入长三角算力调度平台，促进区域算力资源高效流通。搭建“算力+算法+场景”融合创新平台。高标准运营</w:t>
      </w:r>
      <w:r>
        <w:rPr>
          <w:rFonts w:ascii="Times New Roman" w:hAnsi="Times New Roman" w:eastAsia="仿宋_GB2312" w:cs="Times New Roman"/>
          <w:sz w:val="32"/>
          <w:szCs w:val="32"/>
          <w:highlight w:val="none"/>
        </w:rPr>
        <w:t>中国电信算力高效调度示范项目青浦云湖数据中心、中国移动长三角（上海）5G生态谷数据中心，打造普惠公共算力平台。</w:t>
      </w:r>
    </w:p>
    <w:p>
      <w:pPr>
        <w:pStyle w:val="4"/>
        <w:spacing w:before="0" w:after="0" w:line="360" w:lineRule="auto"/>
        <w:ind w:firstLine="642" w:firstLineChars="200"/>
        <w:rPr>
          <w:rFonts w:hint="eastAsia" w:asciiTheme="minorHAnsi" w:hAnsiTheme="minorHAnsi" w:eastAsiaTheme="minorEastAsia" w:cstheme="minorBidi"/>
          <w:color w:val="auto"/>
          <w:sz w:val="22"/>
          <w:szCs w:val="24"/>
          <w:highlight w:val="none"/>
        </w:rPr>
      </w:pPr>
      <w:bookmarkStart w:id="110" w:name="_Toc199487625"/>
      <w:bookmarkStart w:id="111" w:name="_Toc15004"/>
      <w:bookmarkStart w:id="112" w:name="_Toc2035949101"/>
      <w:bookmarkStart w:id="113" w:name="_Toc205382339"/>
      <w:bookmarkStart w:id="114" w:name="_Toc205137554"/>
      <w:r>
        <w:rPr>
          <w:rFonts w:hint="eastAsia" w:ascii="Times New Roman" w:hAnsi="Times New Roman" w:eastAsia="仿宋_GB2312" w:cs="Times New Roman"/>
          <w:b/>
          <w:bCs/>
          <w:color w:val="000000" w:themeColor="text1"/>
          <w:highlight w:val="none"/>
          <w14:textFill>
            <w14:solidFill>
              <w14:schemeClr w14:val="tx1"/>
            </w14:solidFill>
          </w14:textFill>
        </w:rPr>
        <w:t>9</w:t>
      </w:r>
      <w:r>
        <w:rPr>
          <w:rFonts w:ascii="Times New Roman" w:hAnsi="Times New Roman" w:eastAsia="仿宋_GB2312" w:cs="Times New Roman"/>
          <w:b/>
          <w:bCs/>
          <w:color w:val="000000" w:themeColor="text1"/>
          <w:highlight w:val="none"/>
          <w14:textFill>
            <w14:solidFill>
              <w14:schemeClr w14:val="tx1"/>
            </w14:solidFill>
          </w14:textFill>
        </w:rPr>
        <w:t>、</w:t>
      </w:r>
      <w:bookmarkStart w:id="115" w:name="_Hlk206075105"/>
      <w:r>
        <w:rPr>
          <w:rFonts w:ascii="Times New Roman" w:hAnsi="Times New Roman" w:eastAsia="仿宋_GB2312" w:cs="Times New Roman"/>
          <w:b/>
          <w:bCs/>
          <w:color w:val="000000" w:themeColor="text1"/>
          <w:highlight w:val="none"/>
          <w14:textFill>
            <w14:solidFill>
              <w14:schemeClr w14:val="tx1"/>
            </w14:solidFill>
          </w14:textFill>
        </w:rPr>
        <w:t>深化</w:t>
      </w:r>
      <w:r>
        <w:rPr>
          <w:rFonts w:hint="eastAsia" w:ascii="Times New Roman" w:hAnsi="Times New Roman" w:eastAsia="仿宋_GB2312" w:cs="Times New Roman"/>
          <w:b/>
          <w:bCs/>
          <w:color w:val="000000" w:themeColor="text1"/>
          <w:highlight w:val="none"/>
          <w14:textFill>
            <w14:solidFill>
              <w14:schemeClr w14:val="tx1"/>
            </w14:solidFill>
          </w14:textFill>
        </w:rPr>
        <w:t>长三角青吴嘉高新区</w:t>
      </w:r>
      <w:r>
        <w:rPr>
          <w:rFonts w:ascii="Times New Roman" w:hAnsi="Times New Roman" w:eastAsia="仿宋_GB2312" w:cs="Times New Roman"/>
          <w:b/>
          <w:bCs/>
          <w:color w:val="000000" w:themeColor="text1"/>
          <w:highlight w:val="none"/>
          <w14:textFill>
            <w14:solidFill>
              <w14:schemeClr w14:val="tx1"/>
            </w14:solidFill>
          </w14:textFill>
        </w:rPr>
        <w:t>建设</w:t>
      </w:r>
      <w:bookmarkEnd w:id="110"/>
      <w:bookmarkEnd w:id="111"/>
      <w:bookmarkEnd w:id="112"/>
      <w:bookmarkEnd w:id="113"/>
      <w:bookmarkEnd w:id="114"/>
      <w:bookmarkEnd w:id="115"/>
    </w:p>
    <w:p>
      <w:pPr>
        <w:spacing w:after="0" w:line="360" w:lineRule="auto"/>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全力推进西岑科创中心建设，打造国际一流的数字技术创新高地，加快形成大西岑科创格局。推进</w:t>
      </w:r>
      <w:r>
        <w:rPr>
          <w:rFonts w:hint="eastAsia" w:ascii="Times New Roman" w:hAnsi="Times New Roman" w:eastAsia="仿宋_GB2312" w:cs="Times New Roman"/>
          <w:sz w:val="32"/>
          <w:szCs w:val="32"/>
          <w:highlight w:val="none"/>
          <w:lang w:eastAsia="zh-CN"/>
        </w:rPr>
        <w:t>科技</w:t>
      </w:r>
      <w:r>
        <w:rPr>
          <w:rFonts w:hint="eastAsia" w:ascii="Times New Roman" w:hAnsi="Times New Roman" w:eastAsia="仿宋_GB2312" w:cs="Times New Roman"/>
          <w:sz w:val="32"/>
          <w:szCs w:val="32"/>
          <w:highlight w:val="none"/>
        </w:rPr>
        <w:t>领军企业牵头组建创新联合体，</w:t>
      </w:r>
      <w:r>
        <w:rPr>
          <w:rFonts w:hint="eastAsia" w:ascii="Times New Roman" w:hAnsi="Times New Roman" w:eastAsia="仿宋_GB2312" w:cs="Times New Roman"/>
          <w:sz w:val="32"/>
          <w:szCs w:val="32"/>
          <w:highlight w:val="none"/>
          <w:lang w:eastAsia="zh-CN"/>
        </w:rPr>
        <w:t>鼓励</w:t>
      </w:r>
      <w:r>
        <w:rPr>
          <w:rFonts w:hint="eastAsia" w:ascii="Times New Roman" w:hAnsi="Times New Roman" w:eastAsia="仿宋_GB2312" w:cs="Times New Roman"/>
          <w:sz w:val="32"/>
          <w:szCs w:val="32"/>
          <w:highlight w:val="none"/>
        </w:rPr>
        <w:t>区企共建联合创新中心、产业创新实验室</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rPr>
        <w:t>构建开放协同的创新网络，提升重点产业核心环节的自主可控能力，建设具有全球影响力的高水平研发基地，形成引领园区高质量发展的核心动力源。聚焦智能计算、高端芯片设计、高端软件、高分子材料、信息材料、下一代通信设备、6G等细分赛道，加强基础研究和前沿技术布局，推动关键核心技术突破。</w:t>
      </w:r>
    </w:p>
    <w:bookmarkEnd w:id="107"/>
    <w:bookmarkEnd w:id="109"/>
    <w:p>
      <w:pPr>
        <w:pStyle w:val="4"/>
        <w:spacing w:before="0" w:after="0" w:line="360" w:lineRule="auto"/>
        <w:ind w:firstLine="642" w:firstLineChars="200"/>
        <w:rPr>
          <w:rFonts w:ascii="Times New Roman" w:hAnsi="Times New Roman" w:eastAsia="仿宋_GB2312" w:cs="Times New Roman"/>
          <w:b/>
          <w:bCs/>
          <w:highlight w:val="none"/>
        </w:rPr>
      </w:pPr>
      <w:bookmarkStart w:id="116" w:name="_Toc199487631"/>
      <w:bookmarkStart w:id="117" w:name="_Toc205137556"/>
      <w:bookmarkStart w:id="118" w:name="_Toc205382341"/>
      <w:bookmarkStart w:id="119" w:name="_Toc30579"/>
      <w:bookmarkStart w:id="120" w:name="_Toc927958676"/>
      <w:r>
        <w:rPr>
          <w:rFonts w:ascii="Times New Roman" w:hAnsi="Times New Roman" w:eastAsia="仿宋_GB2312" w:cs="Times New Roman"/>
          <w:b/>
          <w:bCs/>
          <w:color w:val="000000" w:themeColor="text1"/>
          <w:highlight w:val="none"/>
          <w14:textFill>
            <w14:solidFill>
              <w14:schemeClr w14:val="tx1"/>
            </w14:solidFill>
          </w14:textFill>
        </w:rPr>
        <w:t>1</w:t>
      </w:r>
      <w:r>
        <w:rPr>
          <w:rFonts w:hint="eastAsia" w:ascii="Times New Roman" w:hAnsi="Times New Roman" w:eastAsia="仿宋_GB2312" w:cs="Times New Roman"/>
          <w:b/>
          <w:bCs/>
          <w:color w:val="000000" w:themeColor="text1"/>
          <w:highlight w:val="none"/>
          <w14:textFill>
            <w14:solidFill>
              <w14:schemeClr w14:val="tx1"/>
            </w14:solidFill>
          </w14:textFill>
        </w:rPr>
        <w:t>0</w:t>
      </w:r>
      <w:r>
        <w:rPr>
          <w:rFonts w:ascii="Times New Roman" w:hAnsi="Times New Roman" w:eastAsia="仿宋_GB2312" w:cs="Times New Roman"/>
          <w:b/>
          <w:bCs/>
          <w:color w:val="000000" w:themeColor="text1"/>
          <w:highlight w:val="none"/>
          <w14:textFill>
            <w14:solidFill>
              <w14:schemeClr w14:val="tx1"/>
            </w14:solidFill>
          </w14:textFill>
        </w:rPr>
        <w:t>、</w:t>
      </w:r>
      <w:bookmarkEnd w:id="116"/>
      <w:bookmarkEnd w:id="117"/>
      <w:bookmarkEnd w:id="118"/>
      <w:r>
        <w:rPr>
          <w:rFonts w:hint="eastAsia" w:ascii="Times New Roman" w:hAnsi="Times New Roman" w:eastAsia="仿宋_GB2312" w:cs="Times New Roman"/>
          <w:b/>
          <w:bCs/>
          <w:color w:val="000000" w:themeColor="text1"/>
          <w:highlight w:val="none"/>
          <w14:textFill>
            <w14:solidFill>
              <w14:schemeClr w14:val="tx1"/>
            </w14:solidFill>
          </w14:textFill>
        </w:rPr>
        <w:t>搭建全球</w:t>
      </w:r>
      <w:r>
        <w:rPr>
          <w:rFonts w:ascii="Times New Roman" w:hAnsi="Times New Roman" w:eastAsia="仿宋_GB2312" w:cs="Times New Roman"/>
          <w:b/>
          <w:bCs/>
          <w:color w:val="000000" w:themeColor="text1"/>
          <w:highlight w:val="none"/>
          <w14:textFill>
            <w14:solidFill>
              <w14:schemeClr w14:val="tx1"/>
            </w14:solidFill>
          </w14:textFill>
        </w:rPr>
        <w:t>创新</w:t>
      </w:r>
      <w:r>
        <w:rPr>
          <w:rFonts w:hint="eastAsia" w:ascii="Times New Roman" w:hAnsi="Times New Roman" w:eastAsia="仿宋_GB2312" w:cs="Times New Roman"/>
          <w:b/>
          <w:bCs/>
          <w:color w:val="000000" w:themeColor="text1"/>
          <w:highlight w:val="none"/>
          <w14:textFill>
            <w14:solidFill>
              <w14:schemeClr w14:val="tx1"/>
            </w14:solidFill>
          </w14:textFill>
        </w:rPr>
        <w:t>生态</w:t>
      </w:r>
      <w:r>
        <w:rPr>
          <w:rFonts w:ascii="Times New Roman" w:hAnsi="Times New Roman" w:eastAsia="仿宋_GB2312" w:cs="Times New Roman"/>
          <w:b/>
          <w:bCs/>
          <w:color w:val="000000" w:themeColor="text1"/>
          <w:highlight w:val="none"/>
          <w14:textFill>
            <w14:solidFill>
              <w14:schemeClr w14:val="tx1"/>
            </w14:solidFill>
          </w14:textFill>
        </w:rPr>
        <w:t>网络</w:t>
      </w:r>
      <w:bookmarkEnd w:id="119"/>
      <w:bookmarkEnd w:id="120"/>
    </w:p>
    <w:p>
      <w:pPr>
        <w:spacing w:after="0" w:line="360" w:lineRule="auto"/>
        <w:ind w:firstLine="642"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b/>
          <w:bCs/>
          <w:sz w:val="32"/>
          <w:szCs w:val="32"/>
          <w:highlight w:val="none"/>
        </w:rPr>
        <w:t>加强海外高端科技资源引进。</w:t>
      </w:r>
      <w:r>
        <w:rPr>
          <w:rFonts w:hint="eastAsia" w:ascii="Times New Roman" w:hAnsi="Times New Roman" w:eastAsia="仿宋_GB2312" w:cs="Times New Roman"/>
          <w:sz w:val="32"/>
          <w:szCs w:val="32"/>
          <w:highlight w:val="none"/>
        </w:rPr>
        <w:t>依托进博会，每年设立“科技专场”对接活动，支持引进海外技术并实现产业化。支持跨国企业将青浦总部提升为全球运营或研发设计中心。</w:t>
      </w:r>
      <w:r>
        <w:rPr>
          <w:rFonts w:hint="eastAsia" w:ascii="Times New Roman" w:hAnsi="Times New Roman" w:eastAsia="仿宋_GB2312" w:cs="Times New Roman"/>
          <w:b/>
          <w:bCs/>
          <w:sz w:val="32"/>
          <w:szCs w:val="32"/>
          <w:highlight w:val="none"/>
        </w:rPr>
        <w:t>健全企业“走出去”综合服务体系。</w:t>
      </w:r>
      <w:r>
        <w:rPr>
          <w:rFonts w:hint="eastAsia" w:ascii="Times New Roman" w:hAnsi="Times New Roman" w:eastAsia="仿宋_GB2312" w:cs="Times New Roman"/>
          <w:sz w:val="32"/>
          <w:szCs w:val="32"/>
          <w:highlight w:val="none"/>
        </w:rPr>
        <w:t>依托上海CIPA海外服务平台，建设线上线下结合的“走出去”综合服务中心，为企业提供从出海咨询到海外落地的一站式服务。</w:t>
      </w:r>
      <w:r>
        <w:rPr>
          <w:rFonts w:hint="eastAsia" w:ascii="Times New Roman" w:hAnsi="Times New Roman" w:eastAsia="仿宋_GB2312" w:cs="Times New Roman"/>
          <w:b/>
          <w:bCs/>
          <w:sz w:val="32"/>
          <w:szCs w:val="32"/>
          <w:highlight w:val="none"/>
        </w:rPr>
        <w:t>支持企业参与国际标准制定。</w:t>
      </w:r>
      <w:r>
        <w:rPr>
          <w:rFonts w:hint="eastAsia" w:ascii="Times New Roman" w:hAnsi="Times New Roman" w:eastAsia="仿宋_GB2312" w:cs="Times New Roman"/>
          <w:sz w:val="32"/>
          <w:szCs w:val="32"/>
          <w:highlight w:val="none"/>
        </w:rPr>
        <w:t>聚焦北斗导航、低空经济等领域，推动龙头企业将自主核心技术转化为国际标准。</w:t>
      </w:r>
      <w:r>
        <w:rPr>
          <w:rFonts w:hint="eastAsia" w:ascii="Times New Roman" w:hAnsi="Times New Roman" w:eastAsia="仿宋_GB2312" w:cs="Times New Roman"/>
          <w:b/>
          <w:bCs/>
          <w:sz w:val="32"/>
          <w:szCs w:val="32"/>
          <w:highlight w:val="none"/>
        </w:rPr>
        <w:t>着力提升举办国际会议的品牌影响力。</w:t>
      </w:r>
      <w:r>
        <w:rPr>
          <w:rFonts w:hint="eastAsia" w:ascii="Times New Roman" w:hAnsi="Times New Roman" w:eastAsia="仿宋_GB2312" w:cs="Times New Roman"/>
          <w:sz w:val="32"/>
          <w:szCs w:val="32"/>
          <w:highlight w:val="none"/>
        </w:rPr>
        <w:t>深化进博会配套高端论坛活动</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rPr>
        <w:t>举办全球环境与可持续发展大会等具有全球影响力的会议。</w:t>
      </w:r>
      <w:r>
        <w:rPr>
          <w:rFonts w:ascii="Times New Roman" w:hAnsi="Times New Roman" w:eastAsia="仿宋_GB2312" w:cs="Times New Roman"/>
          <w:sz w:val="32"/>
          <w:szCs w:val="32"/>
          <w:highlight w:val="none"/>
        </w:rPr>
        <w:t>鼓励区内</w:t>
      </w:r>
      <w:r>
        <w:rPr>
          <w:rFonts w:hint="eastAsia" w:ascii="Times New Roman" w:hAnsi="Times New Roman" w:eastAsia="仿宋_GB2312" w:cs="Times New Roman"/>
          <w:sz w:val="32"/>
          <w:szCs w:val="32"/>
          <w:highlight w:val="none"/>
          <w:lang w:eastAsia="zh-CN"/>
        </w:rPr>
        <w:t>科技</w:t>
      </w:r>
      <w:r>
        <w:rPr>
          <w:rFonts w:hint="eastAsia" w:ascii="Times New Roman" w:hAnsi="Times New Roman" w:eastAsia="仿宋_GB2312" w:cs="Times New Roman"/>
          <w:sz w:val="32"/>
          <w:szCs w:val="32"/>
          <w:highlight w:val="none"/>
        </w:rPr>
        <w:t>领军企业、高水平创新平台等</w:t>
      </w:r>
      <w:r>
        <w:rPr>
          <w:rFonts w:ascii="Times New Roman" w:hAnsi="Times New Roman" w:eastAsia="仿宋_GB2312" w:cs="Times New Roman"/>
          <w:sz w:val="32"/>
          <w:szCs w:val="32"/>
          <w:highlight w:val="none"/>
        </w:rPr>
        <w:t>组织和承接全球性、高端化创新创业品牌活动、专业展会</w:t>
      </w:r>
      <w:r>
        <w:rPr>
          <w:rFonts w:hint="eastAsia" w:ascii="Times New Roman" w:hAnsi="Times New Roman" w:eastAsia="仿宋_GB2312" w:cs="Times New Roman"/>
          <w:sz w:val="32"/>
          <w:szCs w:val="32"/>
          <w:highlight w:val="none"/>
        </w:rPr>
        <w:t>等</w:t>
      </w:r>
      <w:r>
        <w:rPr>
          <w:rFonts w:ascii="Times New Roman" w:hAnsi="Times New Roman" w:eastAsia="仿宋_GB2312" w:cs="Times New Roman"/>
          <w:sz w:val="32"/>
          <w:szCs w:val="32"/>
          <w:highlight w:val="none"/>
        </w:rPr>
        <w:t>。</w:t>
      </w:r>
    </w:p>
    <w:p>
      <w:pPr>
        <w:pStyle w:val="3"/>
        <w:spacing w:before="0" w:after="0" w:line="360" w:lineRule="auto"/>
        <w:ind w:firstLine="642" w:firstLineChars="200"/>
        <w:rPr>
          <w:rFonts w:ascii="Times New Roman" w:hAnsi="Times New Roman" w:eastAsia="仿宋_GB2312" w:cs="Times New Roman"/>
          <w:sz w:val="32"/>
          <w:szCs w:val="32"/>
          <w:highlight w:val="none"/>
        </w:rPr>
      </w:pPr>
      <w:bookmarkStart w:id="121" w:name="_Toc9170"/>
      <w:bookmarkStart w:id="122" w:name="_Toc1970194053"/>
      <w:r>
        <w:rPr>
          <w:rFonts w:ascii="Times New Roman" w:hAnsi="Times New Roman" w:eastAsia="楷体_GB2312" w:cs="Times New Roman"/>
          <w:b/>
          <w:bCs/>
          <w:color w:val="000000" w:themeColor="text1"/>
          <w:sz w:val="32"/>
          <w:szCs w:val="32"/>
          <w:highlight w:val="none"/>
          <w14:textFill>
            <w14:solidFill>
              <w14:schemeClr w14:val="tx1"/>
            </w14:solidFill>
          </w14:textFill>
        </w:rPr>
        <w:t>（</w:t>
      </w:r>
      <w:r>
        <w:rPr>
          <w:rFonts w:hint="eastAsia" w:ascii="Times New Roman" w:hAnsi="Times New Roman" w:eastAsia="楷体_GB2312" w:cs="Times New Roman"/>
          <w:b/>
          <w:bCs/>
          <w:color w:val="000000" w:themeColor="text1"/>
          <w:sz w:val="32"/>
          <w:szCs w:val="32"/>
          <w:highlight w:val="none"/>
          <w14:textFill>
            <w14:solidFill>
              <w14:schemeClr w14:val="tx1"/>
            </w14:solidFill>
          </w14:textFill>
        </w:rPr>
        <w:t>四</w:t>
      </w:r>
      <w:r>
        <w:rPr>
          <w:rFonts w:ascii="Times New Roman" w:hAnsi="Times New Roman" w:eastAsia="楷体_GB2312" w:cs="Times New Roman"/>
          <w:b/>
          <w:bCs/>
          <w:color w:val="000000" w:themeColor="text1"/>
          <w:sz w:val="32"/>
          <w:szCs w:val="32"/>
          <w:highlight w:val="none"/>
          <w14:textFill>
            <w14:solidFill>
              <w14:schemeClr w14:val="tx1"/>
            </w14:solidFill>
          </w14:textFill>
        </w:rPr>
        <w:t>）</w:t>
      </w:r>
      <w:r>
        <w:rPr>
          <w:rFonts w:hint="eastAsia" w:ascii="Times New Roman" w:hAnsi="Times New Roman" w:eastAsia="楷体_GB2312" w:cs="Times New Roman"/>
          <w:b/>
          <w:bCs/>
          <w:color w:val="000000" w:themeColor="text1"/>
          <w:sz w:val="32"/>
          <w:szCs w:val="32"/>
          <w:highlight w:val="none"/>
          <w14:textFill>
            <w14:solidFill>
              <w14:schemeClr w14:val="tx1"/>
            </w14:solidFill>
          </w14:textFill>
        </w:rPr>
        <w:t>强化创新环境打造，着力提升科技创新生态浓度</w:t>
      </w:r>
      <w:bookmarkEnd w:id="121"/>
      <w:bookmarkEnd w:id="122"/>
    </w:p>
    <w:p>
      <w:pPr>
        <w:pStyle w:val="4"/>
        <w:ind w:firstLine="642" w:firstLineChars="200"/>
        <w:rPr>
          <w:rFonts w:ascii="Times New Roman" w:hAnsi="Times New Roman" w:cs="Times New Roman"/>
          <w:color w:val="000000" w:themeColor="text1"/>
          <w:highlight w:val="none"/>
          <w14:textFill>
            <w14:solidFill>
              <w14:schemeClr w14:val="tx1"/>
            </w14:solidFill>
          </w14:textFill>
        </w:rPr>
      </w:pPr>
      <w:bookmarkStart w:id="123" w:name="_Toc508100310"/>
      <w:bookmarkStart w:id="124" w:name="_Toc23610"/>
      <w:r>
        <w:rPr>
          <w:rFonts w:ascii="Times New Roman" w:hAnsi="Times New Roman" w:cs="Times New Roman"/>
          <w:b/>
          <w:bCs/>
          <w:color w:val="000000" w:themeColor="text1"/>
          <w:highlight w:val="none"/>
          <w14:textFill>
            <w14:solidFill>
              <w14:schemeClr w14:val="tx1"/>
            </w14:solidFill>
          </w14:textFill>
        </w:rPr>
        <w:t>1</w:t>
      </w:r>
      <w:r>
        <w:rPr>
          <w:rFonts w:hint="eastAsia" w:ascii="Times New Roman" w:hAnsi="Times New Roman" w:cs="Times New Roman"/>
          <w:b/>
          <w:bCs/>
          <w:color w:val="000000" w:themeColor="text1"/>
          <w:highlight w:val="none"/>
          <w14:textFill>
            <w14:solidFill>
              <w14:schemeClr w14:val="tx1"/>
            </w14:solidFill>
          </w14:textFill>
        </w:rPr>
        <w:t>1</w:t>
      </w:r>
      <w:r>
        <w:rPr>
          <w:rFonts w:hint="eastAsia" w:ascii="仿宋_GB2312" w:hAnsi="Times New Roman" w:eastAsia="仿宋_GB2312" w:cs="Times New Roman"/>
          <w:b/>
          <w:bCs/>
          <w:color w:val="000000" w:themeColor="text1"/>
          <w:highlight w:val="none"/>
          <w14:textFill>
            <w14:solidFill>
              <w14:schemeClr w14:val="tx1"/>
            </w14:solidFill>
          </w14:textFill>
        </w:rPr>
        <w:t>、加强多元化创新创业载体建设</w:t>
      </w:r>
      <w:bookmarkEnd w:id="123"/>
      <w:bookmarkEnd w:id="124"/>
    </w:p>
    <w:p>
      <w:pPr>
        <w:spacing w:after="0" w:line="360" w:lineRule="auto"/>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围绕下一代移动通信、时空信息、细胞基因技术、可控核聚变四大未来产业，</w:t>
      </w:r>
      <w:r>
        <w:rPr>
          <w:rFonts w:ascii="Times New Roman" w:hAnsi="Times New Roman" w:eastAsia="仿宋_GB2312" w:cs="Times New Roman"/>
          <w:sz w:val="32"/>
          <w:szCs w:val="32"/>
          <w:highlight w:val="none"/>
        </w:rPr>
        <w:t>鼓励科技领军企业、外资研发中心、龙头</w:t>
      </w:r>
      <w:r>
        <w:rPr>
          <w:rFonts w:hint="eastAsia" w:ascii="Times New Roman" w:hAnsi="Times New Roman" w:eastAsia="仿宋_GB2312" w:cs="Times New Roman"/>
          <w:sz w:val="32"/>
          <w:szCs w:val="32"/>
          <w:highlight w:val="none"/>
        </w:rPr>
        <w:t>国有</w:t>
      </w:r>
      <w:r>
        <w:rPr>
          <w:rFonts w:ascii="Times New Roman" w:hAnsi="Times New Roman" w:eastAsia="仿宋_GB2312" w:cs="Times New Roman"/>
          <w:sz w:val="32"/>
          <w:szCs w:val="32"/>
          <w:highlight w:val="none"/>
        </w:rPr>
        <w:t>企业、高水平科研机构等</w:t>
      </w:r>
      <w:r>
        <w:rPr>
          <w:rFonts w:hint="eastAsia" w:ascii="Times New Roman" w:hAnsi="Times New Roman" w:eastAsia="仿宋_GB2312" w:cs="Times New Roman"/>
          <w:sz w:val="32"/>
          <w:szCs w:val="32"/>
          <w:highlight w:val="none"/>
        </w:rPr>
        <w:t>主体建设培育一批专业孵化器。</w:t>
      </w:r>
      <w:r>
        <w:rPr>
          <w:rFonts w:ascii="Times New Roman" w:hAnsi="Times New Roman" w:eastAsia="仿宋_GB2312" w:cs="Times New Roman"/>
          <w:sz w:val="32"/>
          <w:szCs w:val="32"/>
          <w:highlight w:val="none"/>
        </w:rPr>
        <w:t>改造现有工业园区、镇集体经济等闲置资产，推动传统孵化器转型升级</w:t>
      </w:r>
      <w:r>
        <w:rPr>
          <w:rFonts w:hint="eastAsia" w:ascii="Times New Roman" w:hAnsi="Times New Roman" w:eastAsia="仿宋_GB2312" w:cs="Times New Roman"/>
          <w:sz w:val="32"/>
          <w:szCs w:val="32"/>
          <w:highlight w:val="none"/>
        </w:rPr>
        <w:t>。引导孵化器引入专业管理团队和服务机构，提升运营水平。</w:t>
      </w:r>
      <w:r>
        <w:rPr>
          <w:rFonts w:hint="eastAsia" w:ascii="Times New Roman" w:hAnsi="Times New Roman" w:eastAsia="仿宋_GB2312" w:cs="Times New Roman"/>
          <w:sz w:val="32"/>
          <w:szCs w:val="32"/>
          <w:highlight w:val="none"/>
          <w:lang w:eastAsia="zh-CN"/>
        </w:rPr>
        <w:t>支持</w:t>
      </w:r>
      <w:r>
        <w:rPr>
          <w:rFonts w:ascii="Times New Roman" w:hAnsi="Times New Roman" w:eastAsia="仿宋_GB2312" w:cs="Times New Roman"/>
          <w:sz w:val="32"/>
          <w:szCs w:val="32"/>
          <w:highlight w:val="none"/>
        </w:rPr>
        <w:t>复旦大学国家大学科技园（青浦创新中心）打造校地融合标杆。</w:t>
      </w:r>
    </w:p>
    <w:p>
      <w:pPr>
        <w:pStyle w:val="4"/>
        <w:spacing w:before="0" w:after="0" w:line="360" w:lineRule="auto"/>
        <w:ind w:firstLine="642" w:firstLineChars="200"/>
        <w:rPr>
          <w:rFonts w:ascii="Times New Roman" w:hAnsi="Times New Roman" w:eastAsia="仿宋_GB2312" w:cs="Times New Roman"/>
          <w:b/>
          <w:bCs/>
          <w:color w:val="000000" w:themeColor="text1"/>
          <w:highlight w:val="none"/>
          <w14:textFill>
            <w14:solidFill>
              <w14:schemeClr w14:val="tx1"/>
            </w14:solidFill>
          </w14:textFill>
        </w:rPr>
      </w:pPr>
      <w:bookmarkStart w:id="125" w:name="_Toc1670142057"/>
      <w:bookmarkStart w:id="126" w:name="_Toc2021"/>
      <w:r>
        <w:rPr>
          <w:rFonts w:hint="eastAsia" w:ascii="Times New Roman" w:hAnsi="Times New Roman" w:eastAsia="仿宋_GB2312" w:cs="Times New Roman"/>
          <w:b/>
          <w:bCs/>
          <w:color w:val="000000" w:themeColor="text1"/>
          <w:highlight w:val="none"/>
          <w14:textFill>
            <w14:solidFill>
              <w14:schemeClr w14:val="tx1"/>
            </w14:solidFill>
          </w14:textFill>
        </w:rPr>
        <w:t>12</w:t>
      </w:r>
      <w:r>
        <w:rPr>
          <w:rFonts w:ascii="Times New Roman" w:hAnsi="Times New Roman" w:eastAsia="仿宋_GB2312" w:cs="Times New Roman"/>
          <w:b/>
          <w:bCs/>
          <w:color w:val="000000" w:themeColor="text1"/>
          <w:highlight w:val="none"/>
          <w14:textFill>
            <w14:solidFill>
              <w14:schemeClr w14:val="tx1"/>
            </w14:solidFill>
          </w14:textFill>
        </w:rPr>
        <w:t>、提升张江高新区青浦园</w:t>
      </w:r>
      <w:r>
        <w:rPr>
          <w:rFonts w:hint="eastAsia" w:ascii="Times New Roman" w:hAnsi="Times New Roman" w:eastAsia="仿宋_GB2312" w:cs="Times New Roman"/>
          <w:b/>
          <w:bCs/>
          <w:color w:val="000000" w:themeColor="text1"/>
          <w:highlight w:val="none"/>
          <w14:textFill>
            <w14:solidFill>
              <w14:schemeClr w14:val="tx1"/>
            </w14:solidFill>
          </w14:textFill>
        </w:rPr>
        <w:t>发展</w:t>
      </w:r>
      <w:r>
        <w:rPr>
          <w:rFonts w:ascii="Times New Roman" w:hAnsi="Times New Roman" w:eastAsia="仿宋_GB2312" w:cs="Times New Roman"/>
          <w:b/>
          <w:bCs/>
          <w:color w:val="000000" w:themeColor="text1"/>
          <w:highlight w:val="none"/>
          <w14:textFill>
            <w14:solidFill>
              <w14:schemeClr w14:val="tx1"/>
            </w14:solidFill>
          </w14:textFill>
        </w:rPr>
        <w:t>能级</w:t>
      </w:r>
      <w:bookmarkEnd w:id="125"/>
      <w:bookmarkEnd w:id="126"/>
    </w:p>
    <w:p>
      <w:pPr>
        <w:spacing w:after="0" w:line="360" w:lineRule="auto"/>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优化园区管理体制机制，统筹推进园区发展规划、空间布局、产业培育、政策制定等工作。</w:t>
      </w:r>
      <w:r>
        <w:rPr>
          <w:rFonts w:hint="eastAsia" w:ascii="Times New Roman" w:hAnsi="Times New Roman" w:eastAsia="仿宋_GB2312" w:cs="Times New Roman"/>
          <w:sz w:val="32"/>
          <w:szCs w:val="32"/>
          <w:highlight w:val="none"/>
        </w:rPr>
        <w:t>做强新一代信息技术主导产业，强化关键核心技术攻关，打造“硬核集群”。聚焦高端装备制造、医药器械制造等特色产业及细分领域，促进项目、资源要素耦合共生，优化产业生态，提升园区产业特色化、品牌化和专业化水平。做实低空经济、泛</w:t>
      </w:r>
      <w:r>
        <w:rPr>
          <w:rFonts w:ascii="Times New Roman" w:hAnsi="Times New Roman" w:eastAsia="仿宋_GB2312" w:cs="Times New Roman"/>
          <w:sz w:val="32"/>
          <w:szCs w:val="32"/>
          <w:highlight w:val="none"/>
        </w:rPr>
        <w:t>PNT</w:t>
      </w:r>
      <w:r>
        <w:rPr>
          <w:rFonts w:hint="eastAsia" w:ascii="Times New Roman" w:hAnsi="Times New Roman" w:eastAsia="仿宋_GB2312" w:cs="Times New Roman"/>
          <w:sz w:val="32"/>
          <w:szCs w:val="32"/>
          <w:highlight w:val="none"/>
        </w:rPr>
        <w:t>空间信息等未来产业，聚焦前沿基础技术、关键核心技术、基础设备材料等布局，推动未来技术突破。</w:t>
      </w:r>
      <w:r>
        <w:rPr>
          <w:rFonts w:hint="eastAsia" w:ascii="Times New Roman" w:hAnsi="Times New Roman" w:eastAsia="仿宋_GB2312"/>
          <w:sz w:val="32"/>
          <w:szCs w:val="32"/>
          <w:highlight w:val="none"/>
        </w:rPr>
        <w:t>着力打造一批专业化服务平台，</w:t>
      </w:r>
      <w:r>
        <w:rPr>
          <w:rFonts w:hint="eastAsia" w:ascii="Times New Roman" w:hAnsi="Times New Roman" w:eastAsia="仿宋_GB2312"/>
          <w:sz w:val="32"/>
          <w:szCs w:val="32"/>
          <w:highlight w:val="none"/>
          <w:lang w:eastAsia="zh-CN"/>
        </w:rPr>
        <w:t>强化科技服务支撑作用</w:t>
      </w:r>
      <w:r>
        <w:rPr>
          <w:rFonts w:hint="eastAsia" w:ascii="Times New Roman" w:hAnsi="Times New Roman" w:eastAsia="仿宋_GB2312"/>
          <w:sz w:val="32"/>
          <w:szCs w:val="32"/>
          <w:highlight w:val="none"/>
        </w:rPr>
        <w:t>。</w:t>
      </w:r>
    </w:p>
    <w:p>
      <w:pPr>
        <w:pStyle w:val="4"/>
        <w:spacing w:before="0" w:after="0" w:line="360" w:lineRule="auto"/>
        <w:ind w:firstLine="642" w:firstLineChars="200"/>
        <w:rPr>
          <w:rFonts w:ascii="Times New Roman" w:hAnsi="Times New Roman" w:eastAsia="仿宋_GB2312" w:cs="Times New Roman"/>
          <w:b/>
          <w:bCs/>
          <w:color w:val="000000" w:themeColor="text1"/>
          <w:highlight w:val="none"/>
          <w14:textFill>
            <w14:solidFill>
              <w14:schemeClr w14:val="tx1"/>
            </w14:solidFill>
          </w14:textFill>
        </w:rPr>
      </w:pPr>
      <w:bookmarkStart w:id="127" w:name="_Toc7661"/>
      <w:bookmarkStart w:id="128" w:name="_Toc135415285"/>
      <w:r>
        <w:rPr>
          <w:rFonts w:hint="eastAsia" w:ascii="Times New Roman" w:hAnsi="Times New Roman" w:eastAsia="仿宋_GB2312" w:cs="Times New Roman"/>
          <w:b/>
          <w:bCs/>
          <w:color w:val="000000" w:themeColor="text1"/>
          <w:highlight w:val="none"/>
          <w14:textFill>
            <w14:solidFill>
              <w14:schemeClr w14:val="tx1"/>
            </w14:solidFill>
          </w14:textFill>
        </w:rPr>
        <w:t>13</w:t>
      </w:r>
      <w:r>
        <w:rPr>
          <w:rFonts w:ascii="Times New Roman" w:hAnsi="Times New Roman" w:eastAsia="仿宋_GB2312" w:cs="Times New Roman"/>
          <w:b/>
          <w:bCs/>
          <w:color w:val="000000" w:themeColor="text1"/>
          <w:highlight w:val="none"/>
          <w14:textFill>
            <w14:solidFill>
              <w14:schemeClr w14:val="tx1"/>
            </w14:solidFill>
          </w14:textFill>
        </w:rPr>
        <w:t>、</w:t>
      </w:r>
      <w:r>
        <w:rPr>
          <w:rFonts w:hint="eastAsia" w:ascii="Times New Roman" w:hAnsi="Times New Roman" w:eastAsia="仿宋_GB2312" w:cs="Times New Roman"/>
          <w:b/>
          <w:bCs/>
          <w:color w:val="000000" w:themeColor="text1"/>
          <w:highlight w:val="none"/>
          <w14:textFill>
            <w14:solidFill>
              <w14:schemeClr w14:val="tx1"/>
            </w14:solidFill>
          </w14:textFill>
        </w:rPr>
        <w:t>搭建体系化科技金融服务矩阵</w:t>
      </w:r>
      <w:bookmarkEnd w:id="127"/>
      <w:bookmarkEnd w:id="128"/>
    </w:p>
    <w:p>
      <w:pPr>
        <w:pStyle w:val="19"/>
        <w:widowControl/>
        <w:spacing w:after="0" w:line="360" w:lineRule="auto"/>
        <w:ind w:firstLine="640" w:firstLineChars="200"/>
        <w:textAlignment w:val="baseline"/>
        <w:rPr>
          <w:rFonts w:hint="default" w:ascii="Times New Roman" w:hAnsi="Times New Roman" w:eastAsia="仿宋_GB2312"/>
          <w:sz w:val="32"/>
          <w:szCs w:val="32"/>
          <w:highlight w:val="none"/>
        </w:rPr>
      </w:pPr>
      <w:r>
        <w:rPr>
          <w:rFonts w:ascii="Times New Roman" w:hAnsi="Times New Roman" w:eastAsia="仿宋_GB2312"/>
          <w:kern w:val="2"/>
          <w:sz w:val="32"/>
          <w:szCs w:val="32"/>
          <w:highlight w:val="none"/>
        </w:rPr>
        <w:t>设立青浦</w:t>
      </w:r>
      <w:r>
        <w:rPr>
          <w:rFonts w:hint="eastAsia" w:ascii="Times New Roman" w:hAnsi="Times New Roman" w:eastAsia="仿宋_GB2312"/>
          <w:kern w:val="2"/>
          <w:sz w:val="32"/>
          <w:szCs w:val="32"/>
          <w:highlight w:val="none"/>
          <w:lang w:eastAsia="zh-CN"/>
        </w:rPr>
        <w:t>天使投资基金</w:t>
      </w:r>
      <w:r>
        <w:rPr>
          <w:rFonts w:ascii="Times New Roman" w:hAnsi="Times New Roman" w:eastAsia="仿宋_GB2312"/>
          <w:kern w:val="2"/>
          <w:sz w:val="32"/>
          <w:szCs w:val="32"/>
          <w:highlight w:val="none"/>
        </w:rPr>
        <w:t>，整合联动青发创投基金、青浦产业发展基金、青浦S基金等，形成功能互补、阶段衔接的基金矩阵。通过“母基金+直投”等方式带动社会资本“投早、投小、投硬科技”。支持银行开发“专精特新贷”“科创贷”等专属产品并给予适当贴息。鼓励保险机构开发研发费用损失险、专利侵权险等科技保险产品，结合低空经济等新赛道，探索无人机、飞行器等新兴领域专属保险。依托区企业综合服务中心，搭建“青科融”科技金融服务平台，实现企业需求一站式对接与金融机构产品智能化匹配。探索设立青浦区知识产权质押融资风险补偿基金和知识产权风险投资引导基金。支持企业以高价值专利组合为基础发行知识产权证券化产品。支持保险机构面向企业海外知识产权经营创新保险产品。推动试行“创新积分制2.0”，丰富基于“沪科积分”的金融产品体系。积极探索绿色股权融资、绿色融资租赁、绿色信托等金融工具。</w:t>
      </w:r>
      <w:r>
        <w:rPr>
          <w:rFonts w:hint="eastAsia" w:ascii="Times New Roman" w:hAnsi="Times New Roman" w:eastAsia="仿宋_GB2312"/>
          <w:kern w:val="2"/>
          <w:sz w:val="32"/>
          <w:szCs w:val="32"/>
          <w:highlight w:val="none"/>
        </w:rPr>
        <w:t>开展科技成果转化项目“拨投结合”创新改革试点，探索科技成果转化项目资金支持新方式。</w:t>
      </w:r>
    </w:p>
    <w:p>
      <w:pPr>
        <w:pStyle w:val="4"/>
        <w:spacing w:before="0" w:after="0" w:line="360" w:lineRule="auto"/>
        <w:ind w:firstLine="642" w:firstLineChars="200"/>
        <w:rPr>
          <w:rFonts w:ascii="Times New Roman" w:hAnsi="Times New Roman" w:eastAsia="仿宋_GB2312" w:cs="Times New Roman"/>
          <w:b/>
          <w:bCs/>
          <w:color w:val="000000" w:themeColor="text1"/>
          <w:highlight w:val="none"/>
          <w14:textFill>
            <w14:solidFill>
              <w14:schemeClr w14:val="tx1"/>
            </w14:solidFill>
          </w14:textFill>
        </w:rPr>
      </w:pPr>
      <w:bookmarkStart w:id="129" w:name="_Toc2474"/>
      <w:bookmarkStart w:id="130" w:name="_Toc922660982"/>
      <w:r>
        <w:rPr>
          <w:rFonts w:hint="eastAsia" w:ascii="Times New Roman" w:hAnsi="Times New Roman" w:eastAsia="仿宋_GB2312" w:cs="Times New Roman"/>
          <w:b/>
          <w:bCs/>
          <w:color w:val="000000" w:themeColor="text1"/>
          <w:highlight w:val="none"/>
          <w14:textFill>
            <w14:solidFill>
              <w14:schemeClr w14:val="tx1"/>
            </w14:solidFill>
          </w14:textFill>
        </w:rPr>
        <w:t>14、推进教育科技人才一体化改革</w:t>
      </w:r>
      <w:bookmarkEnd w:id="129"/>
      <w:bookmarkEnd w:id="130"/>
    </w:p>
    <w:p>
      <w:pPr>
        <w:spacing w:after="0" w:line="360" w:lineRule="auto"/>
        <w:ind w:firstLine="642"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b/>
          <w:bCs/>
          <w:sz w:val="32"/>
          <w:szCs w:val="32"/>
          <w:highlight w:val="none"/>
        </w:rPr>
        <w:t>大力引进科技创新人才。</w:t>
      </w:r>
      <w:r>
        <w:rPr>
          <w:rFonts w:ascii="Times New Roman" w:hAnsi="Times New Roman" w:eastAsia="仿宋_GB2312" w:cs="Times New Roman"/>
          <w:sz w:val="32"/>
          <w:szCs w:val="32"/>
          <w:highlight w:val="none"/>
        </w:rPr>
        <w:t>聚焦重点产业，加强“人才+项目+产业”协同支持</w:t>
      </w:r>
      <w:r>
        <w:rPr>
          <w:rFonts w:hint="eastAsia" w:ascii="Times New Roman" w:hAnsi="Times New Roman" w:eastAsia="仿宋_GB2312" w:cs="Times New Roman"/>
          <w:sz w:val="32"/>
          <w:szCs w:val="32"/>
          <w:highlight w:val="none"/>
        </w:rPr>
        <w:t>。依托</w:t>
      </w:r>
      <w:r>
        <w:rPr>
          <w:rFonts w:ascii="Times New Roman" w:hAnsi="Times New Roman" w:eastAsia="仿宋_GB2312" w:cs="Times New Roman"/>
          <w:sz w:val="32"/>
          <w:szCs w:val="32"/>
          <w:highlight w:val="none"/>
        </w:rPr>
        <w:t>留学人员创业园等平台，</w:t>
      </w:r>
      <w:r>
        <w:rPr>
          <w:rFonts w:hint="eastAsia" w:ascii="Times New Roman" w:hAnsi="Times New Roman" w:eastAsia="仿宋_GB2312" w:cs="Times New Roman"/>
          <w:sz w:val="32"/>
          <w:szCs w:val="32"/>
          <w:highlight w:val="none"/>
        </w:rPr>
        <w:t>积极引进高层次海外人才。依托示范区人才高质量发展论坛、“春晖杯”创新创业大赛等活动，</w:t>
      </w:r>
      <w:r>
        <w:rPr>
          <w:rFonts w:ascii="Times New Roman" w:hAnsi="Times New Roman" w:eastAsia="仿宋_GB2312" w:cs="Times New Roman"/>
          <w:sz w:val="32"/>
          <w:szCs w:val="32"/>
          <w:highlight w:val="none"/>
        </w:rPr>
        <w:t>深化</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以赛</w:t>
      </w:r>
      <w:r>
        <w:rPr>
          <w:rFonts w:hint="eastAsia" w:ascii="Times New Roman" w:hAnsi="Times New Roman" w:eastAsia="仿宋_GB2312" w:cs="Times New Roman"/>
          <w:sz w:val="32"/>
          <w:szCs w:val="32"/>
          <w:highlight w:val="none"/>
        </w:rPr>
        <w:t>引</w:t>
      </w:r>
      <w:r>
        <w:rPr>
          <w:rFonts w:ascii="Times New Roman" w:hAnsi="Times New Roman" w:eastAsia="仿宋_GB2312" w:cs="Times New Roman"/>
          <w:sz w:val="32"/>
          <w:szCs w:val="32"/>
          <w:highlight w:val="none"/>
        </w:rPr>
        <w:t>才</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以活动引才</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以政策引才</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打造引才聚才平台。探索“编制在高校、工作在青浦、成果共享”的柔性引才模式。</w:t>
      </w:r>
      <w:r>
        <w:rPr>
          <w:rFonts w:hint="eastAsia" w:ascii="Times New Roman" w:hAnsi="Times New Roman" w:eastAsia="仿宋_GB2312" w:cs="Times New Roman"/>
          <w:b/>
          <w:bCs/>
          <w:sz w:val="32"/>
          <w:szCs w:val="32"/>
          <w:highlight w:val="none"/>
        </w:rPr>
        <w:t>创新人才培育机制。</w:t>
      </w:r>
      <w:bookmarkStart w:id="131" w:name="OLE_LINK16"/>
      <w:r>
        <w:rPr>
          <w:rFonts w:hint="eastAsia" w:ascii="Times New Roman" w:hAnsi="Times New Roman" w:eastAsia="仿宋_GB2312" w:cs="Times New Roman"/>
          <w:sz w:val="32"/>
          <w:szCs w:val="32"/>
          <w:highlight w:val="none"/>
        </w:rPr>
        <w:t>支持重点企业人才住企培养</w:t>
      </w:r>
      <w:bookmarkEnd w:id="131"/>
      <w:r>
        <w:rPr>
          <w:rFonts w:hint="eastAsia" w:ascii="Times New Roman" w:hAnsi="Times New Roman" w:eastAsia="仿宋_GB2312" w:cs="Times New Roman"/>
          <w:sz w:val="32"/>
          <w:szCs w:val="32"/>
          <w:highlight w:val="none"/>
        </w:rPr>
        <w:t>、产教联合体等机制，</w:t>
      </w:r>
      <w:r>
        <w:rPr>
          <w:rFonts w:ascii="Times New Roman" w:hAnsi="Times New Roman" w:eastAsia="仿宋_GB2312" w:cs="Times New Roman"/>
          <w:sz w:val="32"/>
          <w:szCs w:val="32"/>
          <w:highlight w:val="none"/>
        </w:rPr>
        <w:t>打造专业化产教融合实训基地，加强卓越工程师和高技能人才培养。</w:t>
      </w:r>
      <w:r>
        <w:rPr>
          <w:rFonts w:hint="eastAsia" w:ascii="Times New Roman" w:hAnsi="Times New Roman" w:eastAsia="仿宋_GB2312" w:cs="Times New Roman"/>
          <w:sz w:val="32"/>
          <w:szCs w:val="32"/>
          <w:highlight w:val="none"/>
        </w:rPr>
        <w:t>开设</w:t>
      </w:r>
      <w:r>
        <w:rPr>
          <w:rFonts w:ascii="Times New Roman" w:hAnsi="Times New Roman" w:eastAsia="仿宋_GB2312" w:cs="Times New Roman"/>
          <w:sz w:val="32"/>
          <w:szCs w:val="32"/>
          <w:highlight w:val="none"/>
        </w:rPr>
        <w:t>技术转移</w:t>
      </w:r>
      <w:r>
        <w:rPr>
          <w:rFonts w:hint="eastAsia" w:ascii="Times New Roman" w:hAnsi="Times New Roman" w:eastAsia="仿宋_GB2312" w:cs="Times New Roman"/>
          <w:sz w:val="32"/>
          <w:szCs w:val="32"/>
          <w:highlight w:val="none"/>
        </w:rPr>
        <w:t>人才培训</w:t>
      </w:r>
      <w:r>
        <w:rPr>
          <w:rFonts w:ascii="Times New Roman" w:hAnsi="Times New Roman" w:eastAsia="仿宋_GB2312" w:cs="Times New Roman"/>
          <w:sz w:val="32"/>
          <w:szCs w:val="32"/>
          <w:highlight w:val="none"/>
        </w:rPr>
        <w:t>课程</w:t>
      </w:r>
      <w:r>
        <w:rPr>
          <w:rFonts w:hint="eastAsia" w:ascii="Times New Roman" w:hAnsi="Times New Roman" w:eastAsia="仿宋_GB2312" w:cs="Times New Roman"/>
          <w:sz w:val="32"/>
          <w:szCs w:val="32"/>
          <w:highlight w:val="none"/>
        </w:rPr>
        <w:t>，引进培育一批技术经理人。</w:t>
      </w:r>
      <w:r>
        <w:rPr>
          <w:rFonts w:ascii="Times New Roman" w:hAnsi="Times New Roman" w:eastAsia="仿宋_GB2312" w:cs="Times New Roman"/>
          <w:b/>
          <w:bCs/>
          <w:sz w:val="32"/>
          <w:szCs w:val="32"/>
          <w:highlight w:val="none"/>
        </w:rPr>
        <w:t>持续优化人才服务保障体系</w:t>
      </w:r>
      <w:r>
        <w:rPr>
          <w:rFonts w:hint="eastAsia" w:ascii="Times New Roman" w:hAnsi="Times New Roman" w:eastAsia="仿宋_GB2312" w:cs="Times New Roman"/>
          <w:b/>
          <w:bCs/>
          <w:sz w:val="32"/>
          <w:szCs w:val="32"/>
          <w:highlight w:val="none"/>
        </w:rPr>
        <w:t>。</w:t>
      </w:r>
      <w:r>
        <w:rPr>
          <w:rFonts w:hint="eastAsia" w:ascii="Times New Roman" w:hAnsi="Times New Roman" w:eastAsia="仿宋_GB2312" w:cs="Times New Roman"/>
          <w:sz w:val="32"/>
          <w:szCs w:val="32"/>
          <w:highlight w:val="none"/>
        </w:rPr>
        <w:t>持续优化“青峰”人才政策体系，制定务实有效的“惠才包”。提升</w:t>
      </w:r>
      <w:r>
        <w:rPr>
          <w:rFonts w:ascii="Times New Roman" w:hAnsi="Times New Roman" w:eastAsia="仿宋_GB2312" w:cs="Times New Roman"/>
          <w:sz w:val="32"/>
          <w:szCs w:val="32"/>
          <w:highlight w:val="none"/>
        </w:rPr>
        <w:t>西岑国际人才港</w:t>
      </w:r>
      <w:r>
        <w:rPr>
          <w:rFonts w:hint="eastAsia" w:ascii="Times New Roman" w:hAnsi="Times New Roman" w:eastAsia="仿宋_GB2312" w:cs="Times New Roman"/>
          <w:sz w:val="32"/>
          <w:szCs w:val="32"/>
          <w:highlight w:val="none"/>
        </w:rPr>
        <w:t>服务效能，在虹桥和新城区域错位布局“一站式”人才服务综合体</w:t>
      </w:r>
      <w:r>
        <w:rPr>
          <w:rFonts w:ascii="Times New Roman" w:hAnsi="Times New Roman" w:eastAsia="仿宋_GB2312" w:cs="Times New Roman"/>
          <w:sz w:val="32"/>
          <w:szCs w:val="32"/>
          <w:highlight w:val="none"/>
        </w:rPr>
        <w:t>。</w:t>
      </w:r>
    </w:p>
    <w:p>
      <w:pPr>
        <w:pStyle w:val="2"/>
        <w:spacing w:before="0" w:after="0" w:line="360" w:lineRule="auto"/>
        <w:ind w:firstLine="640" w:firstLineChars="200"/>
        <w:rPr>
          <w:rFonts w:ascii="Times New Roman" w:hAnsi="Times New Roman" w:eastAsia="黑体" w:cs="Times New Roman"/>
          <w:color w:val="000000" w:themeColor="text1"/>
          <w:sz w:val="32"/>
          <w:szCs w:val="32"/>
          <w:highlight w:val="none"/>
          <w14:textFill>
            <w14:solidFill>
              <w14:schemeClr w14:val="tx1"/>
            </w14:solidFill>
          </w14:textFill>
        </w:rPr>
      </w:pPr>
      <w:bookmarkStart w:id="132" w:name="_Toc205137557"/>
      <w:bookmarkStart w:id="133" w:name="_Toc199487632"/>
      <w:bookmarkStart w:id="134" w:name="_Toc4647"/>
      <w:bookmarkStart w:id="135" w:name="_Toc1420041843"/>
      <w:bookmarkStart w:id="136" w:name="_Toc205382342"/>
      <w:r>
        <w:rPr>
          <w:rFonts w:ascii="Times New Roman" w:hAnsi="Times New Roman" w:eastAsia="黑体" w:cs="Times New Roman"/>
          <w:color w:val="000000" w:themeColor="text1"/>
          <w:sz w:val="32"/>
          <w:szCs w:val="32"/>
          <w:highlight w:val="none"/>
          <w14:textFill>
            <w14:solidFill>
              <w14:schemeClr w14:val="tx1"/>
            </w14:solidFill>
          </w14:textFill>
        </w:rPr>
        <w:t>六、保障</w:t>
      </w:r>
      <w:r>
        <w:rPr>
          <w:rFonts w:hint="eastAsia" w:ascii="Times New Roman" w:hAnsi="Times New Roman" w:eastAsia="黑体" w:cs="Times New Roman"/>
          <w:color w:val="000000" w:themeColor="text1"/>
          <w:sz w:val="32"/>
          <w:szCs w:val="32"/>
          <w:highlight w:val="none"/>
          <w14:textFill>
            <w14:solidFill>
              <w14:schemeClr w14:val="tx1"/>
            </w14:solidFill>
          </w14:textFill>
        </w:rPr>
        <w:t>措施</w:t>
      </w:r>
      <w:bookmarkEnd w:id="132"/>
      <w:bookmarkEnd w:id="133"/>
      <w:bookmarkEnd w:id="134"/>
      <w:bookmarkEnd w:id="135"/>
      <w:bookmarkEnd w:id="136"/>
    </w:p>
    <w:p>
      <w:pPr>
        <w:pStyle w:val="3"/>
        <w:spacing w:before="0" w:after="0" w:line="360" w:lineRule="auto"/>
        <w:ind w:firstLine="642" w:firstLineChars="200"/>
        <w:rPr>
          <w:rFonts w:ascii="Times New Roman" w:hAnsi="Times New Roman" w:eastAsia="楷体_GB2312" w:cs="Times New Roman"/>
          <w:b/>
          <w:bCs/>
          <w:color w:val="000000" w:themeColor="text1"/>
          <w:sz w:val="32"/>
          <w:szCs w:val="32"/>
          <w:highlight w:val="none"/>
          <w14:textFill>
            <w14:solidFill>
              <w14:schemeClr w14:val="tx1"/>
            </w14:solidFill>
          </w14:textFill>
        </w:rPr>
      </w:pPr>
      <w:bookmarkStart w:id="137" w:name="_Toc199487633"/>
      <w:bookmarkStart w:id="138" w:name="_Toc205382343"/>
      <w:bookmarkStart w:id="139" w:name="_Toc22015"/>
      <w:bookmarkStart w:id="140" w:name="_Toc681526365"/>
      <w:bookmarkStart w:id="141" w:name="_Toc205137558"/>
      <w:r>
        <w:rPr>
          <w:rFonts w:ascii="Times New Roman" w:hAnsi="Times New Roman" w:eastAsia="楷体_GB2312" w:cs="Times New Roman"/>
          <w:b/>
          <w:bCs/>
          <w:color w:val="000000" w:themeColor="text1"/>
          <w:sz w:val="32"/>
          <w:szCs w:val="32"/>
          <w:highlight w:val="none"/>
          <w14:textFill>
            <w14:solidFill>
              <w14:schemeClr w14:val="tx1"/>
            </w14:solidFill>
          </w14:textFill>
        </w:rPr>
        <w:t>（一）</w:t>
      </w:r>
      <w:r>
        <w:rPr>
          <w:rFonts w:hint="eastAsia" w:ascii="Times New Roman" w:hAnsi="Times New Roman" w:eastAsia="楷体_GB2312" w:cs="Times New Roman"/>
          <w:b/>
          <w:bCs/>
          <w:color w:val="000000" w:themeColor="text1"/>
          <w:sz w:val="32"/>
          <w:szCs w:val="32"/>
          <w:highlight w:val="none"/>
          <w14:textFill>
            <w14:solidFill>
              <w14:schemeClr w14:val="tx1"/>
            </w14:solidFill>
          </w14:textFill>
        </w:rPr>
        <w:t>坚持党对科技创新的</w:t>
      </w:r>
      <w:r>
        <w:rPr>
          <w:rFonts w:ascii="Times New Roman" w:hAnsi="Times New Roman" w:eastAsia="楷体_GB2312" w:cs="Times New Roman"/>
          <w:b/>
          <w:bCs/>
          <w:color w:val="000000" w:themeColor="text1"/>
          <w:sz w:val="32"/>
          <w:szCs w:val="32"/>
          <w:highlight w:val="none"/>
          <w14:textFill>
            <w14:solidFill>
              <w14:schemeClr w14:val="tx1"/>
            </w14:solidFill>
          </w14:textFill>
        </w:rPr>
        <w:t>领导</w:t>
      </w:r>
      <w:bookmarkEnd w:id="137"/>
      <w:bookmarkEnd w:id="138"/>
      <w:bookmarkEnd w:id="139"/>
      <w:bookmarkEnd w:id="140"/>
      <w:bookmarkEnd w:id="141"/>
    </w:p>
    <w:p>
      <w:pPr>
        <w:spacing w:after="0" w:line="360" w:lineRule="auto"/>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坚持党对科技工作的全面领导，健全上下贯通、执行有力的组织体系。完善容错纠错机制，精准落实</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三个区分开来</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，确保规划任务高质量完成。</w:t>
      </w:r>
    </w:p>
    <w:p>
      <w:pPr>
        <w:pStyle w:val="3"/>
        <w:spacing w:before="0" w:after="0" w:line="360" w:lineRule="auto"/>
        <w:ind w:firstLine="642" w:firstLineChars="200"/>
        <w:rPr>
          <w:rFonts w:ascii="Times New Roman" w:hAnsi="Times New Roman" w:eastAsia="楷体_GB2312" w:cs="Times New Roman"/>
          <w:b/>
          <w:bCs/>
          <w:color w:val="000000" w:themeColor="text1"/>
          <w:sz w:val="32"/>
          <w:szCs w:val="32"/>
          <w:highlight w:val="none"/>
          <w14:textFill>
            <w14:solidFill>
              <w14:schemeClr w14:val="tx1"/>
            </w14:solidFill>
          </w14:textFill>
        </w:rPr>
      </w:pPr>
      <w:bookmarkStart w:id="142" w:name="_Toc199487635"/>
      <w:bookmarkStart w:id="143" w:name="_Toc205137559"/>
      <w:bookmarkStart w:id="144" w:name="_Toc626241296"/>
      <w:bookmarkStart w:id="145" w:name="_Toc205382344"/>
      <w:bookmarkStart w:id="146" w:name="_Toc28984"/>
      <w:r>
        <w:rPr>
          <w:rFonts w:ascii="Times New Roman" w:hAnsi="Times New Roman" w:eastAsia="楷体_GB2312" w:cs="Times New Roman"/>
          <w:b/>
          <w:bCs/>
          <w:color w:val="000000" w:themeColor="text1"/>
          <w:sz w:val="32"/>
          <w:szCs w:val="32"/>
          <w:highlight w:val="none"/>
          <w14:textFill>
            <w14:solidFill>
              <w14:schemeClr w14:val="tx1"/>
            </w14:solidFill>
          </w14:textFill>
        </w:rPr>
        <w:t>（</w:t>
      </w:r>
      <w:r>
        <w:rPr>
          <w:rFonts w:hint="eastAsia" w:ascii="Times New Roman" w:hAnsi="Times New Roman" w:eastAsia="楷体_GB2312" w:cs="Times New Roman"/>
          <w:b/>
          <w:bCs/>
          <w:color w:val="000000" w:themeColor="text1"/>
          <w:sz w:val="32"/>
          <w:szCs w:val="32"/>
          <w:highlight w:val="none"/>
          <w14:textFill>
            <w14:solidFill>
              <w14:schemeClr w14:val="tx1"/>
            </w14:solidFill>
          </w14:textFill>
        </w:rPr>
        <w:t>二</w:t>
      </w:r>
      <w:r>
        <w:rPr>
          <w:rFonts w:ascii="Times New Roman" w:hAnsi="Times New Roman" w:eastAsia="楷体_GB2312" w:cs="Times New Roman"/>
          <w:b/>
          <w:bCs/>
          <w:color w:val="000000" w:themeColor="text1"/>
          <w:sz w:val="32"/>
          <w:szCs w:val="32"/>
          <w:highlight w:val="none"/>
          <w14:textFill>
            <w14:solidFill>
              <w14:schemeClr w14:val="tx1"/>
            </w14:solidFill>
          </w14:textFill>
        </w:rPr>
        <w:t>）</w:t>
      </w:r>
      <w:r>
        <w:rPr>
          <w:rFonts w:hint="eastAsia" w:ascii="Times New Roman" w:hAnsi="Times New Roman" w:eastAsia="楷体_GB2312" w:cs="Times New Roman"/>
          <w:b/>
          <w:bCs/>
          <w:color w:val="000000" w:themeColor="text1"/>
          <w:sz w:val="32"/>
          <w:szCs w:val="32"/>
          <w:highlight w:val="none"/>
          <w14:textFill>
            <w14:solidFill>
              <w14:schemeClr w14:val="tx1"/>
            </w14:solidFill>
          </w14:textFill>
        </w:rPr>
        <w:t>加强规划落地实施</w:t>
      </w:r>
      <w:bookmarkEnd w:id="142"/>
      <w:bookmarkEnd w:id="143"/>
      <w:bookmarkEnd w:id="144"/>
      <w:bookmarkEnd w:id="145"/>
      <w:bookmarkEnd w:id="146"/>
    </w:p>
    <w:p>
      <w:pPr>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发挥发展规划战略导向作用，将规划作为制定年度计划、行动计划以及相关政策的重要依据。加强部门联动，围绕规划重点任务，形成协同推进机制。</w:t>
      </w:r>
      <w:bookmarkStart w:id="147" w:name="_Toc205137560"/>
      <w:bookmarkStart w:id="148" w:name="_Toc205382345"/>
      <w:bookmarkStart w:id="149" w:name="_Toc199487636"/>
    </w:p>
    <w:p>
      <w:pPr>
        <w:pStyle w:val="3"/>
        <w:spacing w:before="0" w:after="0" w:line="360" w:lineRule="auto"/>
        <w:ind w:firstLine="642" w:firstLineChars="200"/>
        <w:rPr>
          <w:rFonts w:ascii="Times New Roman" w:hAnsi="Times New Roman" w:eastAsia="楷体_GB2312" w:cs="Times New Roman"/>
          <w:b/>
          <w:bCs/>
          <w:color w:val="000000" w:themeColor="text1"/>
          <w:sz w:val="32"/>
          <w:szCs w:val="32"/>
          <w:highlight w:val="none"/>
          <w14:textFill>
            <w14:solidFill>
              <w14:schemeClr w14:val="tx1"/>
            </w14:solidFill>
          </w14:textFill>
        </w:rPr>
      </w:pPr>
      <w:bookmarkStart w:id="150" w:name="_Toc1532969826"/>
      <w:bookmarkStart w:id="151" w:name="_Toc12093"/>
      <w:r>
        <w:rPr>
          <w:rFonts w:ascii="Times New Roman" w:hAnsi="Times New Roman" w:eastAsia="楷体_GB2312" w:cs="Times New Roman"/>
          <w:b/>
          <w:bCs/>
          <w:color w:val="000000" w:themeColor="text1"/>
          <w:sz w:val="32"/>
          <w:szCs w:val="32"/>
          <w:highlight w:val="none"/>
          <w14:textFill>
            <w14:solidFill>
              <w14:schemeClr w14:val="tx1"/>
            </w14:solidFill>
          </w14:textFill>
        </w:rPr>
        <w:t>（</w:t>
      </w:r>
      <w:r>
        <w:rPr>
          <w:rFonts w:hint="eastAsia" w:ascii="Times New Roman" w:hAnsi="Times New Roman" w:eastAsia="楷体_GB2312" w:cs="Times New Roman"/>
          <w:b/>
          <w:bCs/>
          <w:color w:val="000000" w:themeColor="text1"/>
          <w:sz w:val="32"/>
          <w:szCs w:val="32"/>
          <w:highlight w:val="none"/>
          <w14:textFill>
            <w14:solidFill>
              <w14:schemeClr w14:val="tx1"/>
            </w14:solidFill>
          </w14:textFill>
        </w:rPr>
        <w:t>三</w:t>
      </w:r>
      <w:r>
        <w:rPr>
          <w:rFonts w:ascii="Times New Roman" w:hAnsi="Times New Roman" w:eastAsia="楷体_GB2312" w:cs="Times New Roman"/>
          <w:b/>
          <w:bCs/>
          <w:color w:val="000000" w:themeColor="text1"/>
          <w:sz w:val="32"/>
          <w:szCs w:val="32"/>
          <w:highlight w:val="none"/>
          <w14:textFill>
            <w14:solidFill>
              <w14:schemeClr w14:val="tx1"/>
            </w14:solidFill>
          </w14:textFill>
        </w:rPr>
        <w:t>）加强</w:t>
      </w:r>
      <w:r>
        <w:rPr>
          <w:rFonts w:hint="eastAsia" w:ascii="Times New Roman" w:hAnsi="Times New Roman" w:eastAsia="楷体_GB2312" w:cs="Times New Roman"/>
          <w:b/>
          <w:bCs/>
          <w:color w:val="000000" w:themeColor="text1"/>
          <w:sz w:val="32"/>
          <w:szCs w:val="32"/>
          <w:highlight w:val="none"/>
          <w14:textFill>
            <w14:solidFill>
              <w14:schemeClr w14:val="tx1"/>
            </w14:solidFill>
          </w14:textFill>
        </w:rPr>
        <w:t>规划</w:t>
      </w:r>
      <w:r>
        <w:rPr>
          <w:rFonts w:ascii="Times New Roman" w:hAnsi="Times New Roman" w:eastAsia="楷体_GB2312" w:cs="Times New Roman"/>
          <w:b/>
          <w:bCs/>
          <w:color w:val="000000" w:themeColor="text1"/>
          <w:sz w:val="32"/>
          <w:szCs w:val="32"/>
          <w:highlight w:val="none"/>
          <w14:textFill>
            <w14:solidFill>
              <w14:schemeClr w14:val="tx1"/>
            </w14:solidFill>
          </w14:textFill>
        </w:rPr>
        <w:t>监</w:t>
      </w:r>
      <w:r>
        <w:rPr>
          <w:rFonts w:hint="eastAsia" w:ascii="Times New Roman" w:hAnsi="Times New Roman" w:eastAsia="楷体_GB2312" w:cs="Times New Roman"/>
          <w:b/>
          <w:bCs/>
          <w:color w:val="000000" w:themeColor="text1"/>
          <w:sz w:val="32"/>
          <w:szCs w:val="32"/>
          <w:highlight w:val="none"/>
          <w14:textFill>
            <w14:solidFill>
              <w14:schemeClr w14:val="tx1"/>
            </w14:solidFill>
          </w14:textFill>
        </w:rPr>
        <w:t>测</w:t>
      </w:r>
      <w:r>
        <w:rPr>
          <w:rFonts w:ascii="Times New Roman" w:hAnsi="Times New Roman" w:eastAsia="楷体_GB2312" w:cs="Times New Roman"/>
          <w:b/>
          <w:bCs/>
          <w:color w:val="000000" w:themeColor="text1"/>
          <w:sz w:val="32"/>
          <w:szCs w:val="32"/>
          <w:highlight w:val="none"/>
          <w14:textFill>
            <w14:solidFill>
              <w14:schemeClr w14:val="tx1"/>
            </w14:solidFill>
          </w14:textFill>
        </w:rPr>
        <w:t>评估</w:t>
      </w:r>
      <w:bookmarkEnd w:id="147"/>
      <w:bookmarkEnd w:id="148"/>
      <w:bookmarkEnd w:id="149"/>
      <w:bookmarkEnd w:id="150"/>
      <w:bookmarkEnd w:id="151"/>
    </w:p>
    <w:p>
      <w:pPr>
        <w:spacing w:after="0"/>
        <w:ind w:firstLine="640" w:firstLineChars="200"/>
        <w:jc w:val="both"/>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加强规划实施情况跟踪分析，定期监测规划指标、重点任务等完成情况，组织开展中期评估和总结评估，将监测和评估结果作为加强和改进规划实施的重要依据。</w:t>
      </w:r>
    </w:p>
    <w:p>
      <w:pPr>
        <w:spacing w:before="0" w:after="0" w:line="360" w:lineRule="auto"/>
        <w:rPr>
          <w:rFonts w:hint="eastAsia" w:ascii="黑体" w:hAnsi="黑体" w:eastAsia="黑体" w:cs="Times New Roman"/>
          <w:color w:val="000000" w:themeColor="text1"/>
          <w:sz w:val="32"/>
          <w:szCs w:val="32"/>
          <w:highlight w:val="none"/>
          <w14:textFill>
            <w14:solidFill>
              <w14:schemeClr w14:val="tx1"/>
            </w14:solidFill>
          </w14:textFill>
        </w:rPr>
      </w:pPr>
      <w:bookmarkStart w:id="152" w:name="_Toc14928"/>
      <w:r>
        <w:rPr>
          <w:rFonts w:hint="eastAsia" w:ascii="黑体" w:hAnsi="黑体" w:eastAsia="黑体" w:cs="Times New Roman"/>
          <w:color w:val="000000" w:themeColor="text1"/>
          <w:sz w:val="32"/>
          <w:szCs w:val="32"/>
          <w:highlight w:val="none"/>
          <w14:textFill>
            <w14:solidFill>
              <w14:schemeClr w14:val="tx1"/>
            </w14:solidFill>
          </w14:textFill>
        </w:rPr>
        <w:br w:type="page"/>
      </w:r>
    </w:p>
    <w:p>
      <w:pPr>
        <w:pStyle w:val="3"/>
        <w:spacing w:before="0" w:after="0" w:line="360" w:lineRule="auto"/>
        <w:rPr>
          <w:rFonts w:hint="eastAsia" w:ascii="黑体" w:hAnsi="黑体" w:eastAsia="黑体" w:cs="Times New Roman"/>
          <w:color w:val="000000" w:themeColor="text1"/>
          <w:sz w:val="32"/>
          <w:szCs w:val="32"/>
          <w:highlight w:val="none"/>
          <w14:textFill>
            <w14:solidFill>
              <w14:schemeClr w14:val="tx1"/>
            </w14:solidFill>
          </w14:textFill>
        </w:rPr>
      </w:pPr>
      <w:bookmarkStart w:id="153" w:name="_Toc1039612465"/>
      <w:r>
        <w:rPr>
          <w:rFonts w:hint="eastAsia" w:ascii="黑体" w:hAnsi="黑体" w:eastAsia="黑体" w:cs="Times New Roman"/>
          <w:color w:val="000000" w:themeColor="text1"/>
          <w:sz w:val="32"/>
          <w:szCs w:val="32"/>
          <w:highlight w:val="none"/>
          <w14:textFill>
            <w14:solidFill>
              <w14:schemeClr w14:val="tx1"/>
            </w14:solidFill>
          </w14:textFill>
        </w:rPr>
        <w:t>附录：重要名词解释</w:t>
      </w:r>
      <w:bookmarkEnd w:id="152"/>
      <w:bookmarkEnd w:id="153"/>
    </w:p>
    <w:p>
      <w:pPr>
        <w:spacing w:after="0" w:line="360" w:lineRule="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1.全社会研发（R&amp;D）经费支出相当于全区生产总值（GDP）比例，指全社会用于科学研究与试验发展活动的经费支出相当于青浦区生产总值的比例。</w:t>
      </w:r>
    </w:p>
    <w:p>
      <w:pPr>
        <w:spacing w:after="0" w:line="360" w:lineRule="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2.每万人口发明专利拥有量，指青浦区每万人口拥有的经国家知识产权局授权的有效发明专利数量。</w:t>
      </w:r>
    </w:p>
    <w:p>
      <w:pPr>
        <w:spacing w:after="0" w:line="360" w:lineRule="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3.技术合同成交额，指技术开发、技术转让、技术咨询和技术服务等四类技术合同的成交额。</w:t>
      </w:r>
    </w:p>
    <w:p>
      <w:pPr>
        <w:spacing w:after="0" w:line="360" w:lineRule="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4.</w:t>
      </w:r>
      <w:r>
        <w:rPr>
          <w:rFonts w:hint="eastAsia" w:ascii="Times New Roman" w:hAnsi="Times New Roman" w:eastAsia="仿宋_GB2312" w:cs="Times New Roman"/>
          <w:sz w:val="32"/>
          <w:szCs w:val="32"/>
          <w:highlight w:val="none"/>
          <w:lang w:eastAsia="zh-CN"/>
        </w:rPr>
        <w:t>工业</w:t>
      </w:r>
      <w:r>
        <w:rPr>
          <w:rFonts w:hint="default" w:ascii="Times New Roman" w:hAnsi="Times New Roman" w:eastAsia="仿宋_GB2312" w:cs="Times New Roman"/>
          <w:sz w:val="32"/>
          <w:szCs w:val="32"/>
          <w:highlight w:val="none"/>
        </w:rPr>
        <w:t>战略性新兴产业</w:t>
      </w:r>
      <w:r>
        <w:rPr>
          <w:rFonts w:hint="eastAsia" w:ascii="Times New Roman" w:hAnsi="Times New Roman" w:eastAsia="仿宋_GB2312" w:cs="Times New Roman"/>
          <w:sz w:val="32"/>
          <w:szCs w:val="32"/>
          <w:highlight w:val="none"/>
          <w:lang w:eastAsia="zh-CN"/>
        </w:rPr>
        <w:t>总</w:t>
      </w:r>
      <w:r>
        <w:rPr>
          <w:rFonts w:hint="default" w:ascii="Times New Roman" w:hAnsi="Times New Roman" w:eastAsia="仿宋_GB2312" w:cs="Times New Roman"/>
          <w:sz w:val="32"/>
          <w:szCs w:val="32"/>
          <w:highlight w:val="none"/>
        </w:rPr>
        <w:t>产值占规模以上工业总产值比重。战略性新兴产业指以重大技术突破和重大发展需求为基础，对经济社会全局和长远发展具有重大引领带动作用的产业。该指标用以衡量战略性新兴产业对工业经济的贡献。反映了工业领域中代表未来发展方向的先进产业所占比重及其增长趋势。</w:t>
      </w:r>
      <w:r>
        <w:rPr>
          <w:rFonts w:ascii="Times New Roman" w:hAnsi="Times New Roman" w:eastAsia="仿宋_GB2312" w:cs="Times New Roman"/>
          <w:sz w:val="32"/>
          <w:szCs w:val="32"/>
          <w:highlight w:val="none"/>
        </w:rPr>
        <w:t>‌</w:t>
      </w:r>
    </w:p>
    <w:p>
      <w:pPr>
        <w:spacing w:after="0" w:line="360" w:lineRule="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6.科学研究和技术服务业营业收入。科学研究和技术服务业是我国第三产业的重要组成部分，涵盖研究和试验发展等专业服务领域，包括研究和试验发展、专业技术服务、科技推广与应用服务三大类，涉及自然科学、工程技术和农业医学等领域。该指标用以衡量科学研究和技术服务业规模。</w:t>
      </w:r>
    </w:p>
    <w:p>
      <w:pPr>
        <w:spacing w:after="0" w:line="360" w:lineRule="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7.揭榜挂帅是指建立以需求为牵引、以能够解决问题为评价标准的新机制，让有能力、有担当的团队承担关键核心技术攻关等重点任务。来源于国家发改委“十四五”规划纲要名词解释。</w:t>
      </w:r>
    </w:p>
    <w:p>
      <w:pPr>
        <w:spacing w:after="0" w:line="360" w:lineRule="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8.赛马制是一种通过竞争激发活力的新型管理机制。它特指针对同一任务，同时让多个团队并行攻关，再通过阶段性考核进行竞争性淘汰，实现优中选优的组织管理模式。该名词在2021年的两院院士大会上被正式提出，并已写入国家“十四五”规划纲要，成为国家级制度。</w:t>
      </w:r>
    </w:p>
    <w:p>
      <w:pPr>
        <w:spacing w:after="0" w:line="360" w:lineRule="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9.创新积分制是一种新型科技金融政策工具，依据创新积分对企业进行创新能力量化评价，可帮助金融机构等主体更加精准地识别企业科技创新属性，从而引导各类资源向科技型企业聚集。“沪科积分”是上海基于国家创新积分制推出的科技金融政策工具。</w:t>
      </w:r>
    </w:p>
    <w:sectPr>
      <w:footerReference r:id="rId7" w:type="default"/>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汉仪中宋简"/>
    <w:panose1 w:val="02010600030101010101"/>
    <w:charset w:val="86"/>
    <w:family w:val="auto"/>
    <w:pitch w:val="default"/>
    <w:sig w:usb0="00000000" w:usb1="00000000" w:usb2="00000016" w:usb3="00000000" w:csb0="0004000F" w:csb1="00000000"/>
  </w:font>
  <w:font w:name="等线 Light">
    <w:altName w:val="汉仪中宋简"/>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方正书宋_GBK">
    <w:panose1 w:val="02000000000000000000"/>
    <w:charset w:val="86"/>
    <w:family w:val="auto"/>
    <w:pitch w:val="default"/>
    <w:sig w:usb0="00000001" w:usb1="08000000" w:usb2="00000000" w:usb3="00000000" w:csb0="00040000" w:csb1="00000000"/>
  </w:font>
  <w:font w:name="等线">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等线 Light">
    <w:altName w:val="仿宋"/>
    <w:panose1 w:val="00000000000000000000"/>
    <w:charset w:val="00"/>
    <w:family w:val="auto"/>
    <w:pitch w:val="default"/>
    <w:sig w:usb0="00000000" w:usb1="00000000" w:usb2="00000000" w:usb3="00000000" w:csb0="00000000" w:csb1="0000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p>
  <w:p>
    <w:pPr>
      <w:pStyle w:val="13"/>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hint="eastAsia"/>
      </w:rPr>
    </w:pPr>
  </w:p>
  <w:p>
    <w:pPr>
      <w:pStyle w:val="13"/>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84898990"/>
    </w:sdtPr>
    <w:sdtEndPr>
      <w:rPr>
        <w:rFonts w:ascii="Times New Roman" w:hAnsi="Times New Roman" w:cs="Times New Roman"/>
      </w:rPr>
    </w:sdtEndPr>
    <w:sdtContent>
      <w:p>
        <w:pPr>
          <w:pStyle w:val="13"/>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pPr>
      <w:pStyle w:val="13"/>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line="240" w:lineRule="auto"/>
      </w:pPr>
      <w:r>
        <w:separator/>
      </w:r>
    </w:p>
  </w:footnote>
  <w:footnote w:type="continuationSeparator" w:id="3">
    <w:p>
      <w:pPr>
        <w:spacing w:line="240" w:lineRule="auto"/>
      </w:pPr>
      <w:r>
        <w:continuationSeparator/>
      </w:r>
    </w:p>
  </w:footnote>
  <w:footnote w:id="0">
    <w:p>
      <w:pPr>
        <w:pStyle w:val="17"/>
        <w:rPr>
          <w:rFonts w:hint="eastAsia"/>
        </w:rPr>
      </w:pPr>
      <w:r>
        <w:rPr>
          <w:rStyle w:val="27"/>
          <w:rFonts w:hint="eastAsia"/>
        </w:rPr>
        <w:footnoteRef/>
      </w:r>
      <w:r>
        <w:rPr>
          <w:rFonts w:hint="eastAsia"/>
        </w:rPr>
        <w:t xml:space="preserve"> 2026年1月经沪苏浙三地政府联合批复正式命名为长三角青吴嘉高新技术产业开发区。</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TrueTypeFonts/>
  <w:saveSubsetFonts/>
  <w:bordersDoNotSurroundHeader w:val="true"/>
  <w:bordersDoNotSurroundFooter w:val="true"/>
  <w:documentProtection w:enforcement="0"/>
  <w:defaultTabStop w:val="420"/>
  <w:drawingGridVerticalSpacing w:val="156"/>
  <w:noPunctuationKerning w:val="true"/>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1F5"/>
    <w:rsid w:val="00000B7F"/>
    <w:rsid w:val="00004319"/>
    <w:rsid w:val="000120F5"/>
    <w:rsid w:val="000136FC"/>
    <w:rsid w:val="00016BED"/>
    <w:rsid w:val="00021202"/>
    <w:rsid w:val="00022FC3"/>
    <w:rsid w:val="00024368"/>
    <w:rsid w:val="00024869"/>
    <w:rsid w:val="00031833"/>
    <w:rsid w:val="0003340E"/>
    <w:rsid w:val="000376D6"/>
    <w:rsid w:val="00037C7A"/>
    <w:rsid w:val="00040161"/>
    <w:rsid w:val="0004262D"/>
    <w:rsid w:val="00050DFB"/>
    <w:rsid w:val="0005226E"/>
    <w:rsid w:val="00054527"/>
    <w:rsid w:val="00055DFB"/>
    <w:rsid w:val="0006078D"/>
    <w:rsid w:val="0006544B"/>
    <w:rsid w:val="00067659"/>
    <w:rsid w:val="000736EE"/>
    <w:rsid w:val="00073B4C"/>
    <w:rsid w:val="00073D9D"/>
    <w:rsid w:val="000841BE"/>
    <w:rsid w:val="00086894"/>
    <w:rsid w:val="00087402"/>
    <w:rsid w:val="00093985"/>
    <w:rsid w:val="000A0B71"/>
    <w:rsid w:val="000A10BE"/>
    <w:rsid w:val="000A39ED"/>
    <w:rsid w:val="000A4C3E"/>
    <w:rsid w:val="000A5B19"/>
    <w:rsid w:val="000A7445"/>
    <w:rsid w:val="000B0515"/>
    <w:rsid w:val="000B362E"/>
    <w:rsid w:val="000B4B1E"/>
    <w:rsid w:val="000B5DB9"/>
    <w:rsid w:val="000C1BDA"/>
    <w:rsid w:val="000C7CD2"/>
    <w:rsid w:val="000D2531"/>
    <w:rsid w:val="000D4A2C"/>
    <w:rsid w:val="000D7CA0"/>
    <w:rsid w:val="000E1559"/>
    <w:rsid w:val="000E43E6"/>
    <w:rsid w:val="000E6AEF"/>
    <w:rsid w:val="000E6D2A"/>
    <w:rsid w:val="000E7FCD"/>
    <w:rsid w:val="000F7C92"/>
    <w:rsid w:val="001014AB"/>
    <w:rsid w:val="00106A82"/>
    <w:rsid w:val="00107842"/>
    <w:rsid w:val="00107A1A"/>
    <w:rsid w:val="00112354"/>
    <w:rsid w:val="00113ED5"/>
    <w:rsid w:val="0011434C"/>
    <w:rsid w:val="0012465A"/>
    <w:rsid w:val="00124EC7"/>
    <w:rsid w:val="00125A75"/>
    <w:rsid w:val="00132B11"/>
    <w:rsid w:val="00144B5B"/>
    <w:rsid w:val="00150D1D"/>
    <w:rsid w:val="0015441A"/>
    <w:rsid w:val="0016771C"/>
    <w:rsid w:val="001768F1"/>
    <w:rsid w:val="00176CCF"/>
    <w:rsid w:val="00186C73"/>
    <w:rsid w:val="001920FD"/>
    <w:rsid w:val="001960E8"/>
    <w:rsid w:val="00197214"/>
    <w:rsid w:val="00197904"/>
    <w:rsid w:val="001A01A5"/>
    <w:rsid w:val="001A30D4"/>
    <w:rsid w:val="001A41CD"/>
    <w:rsid w:val="001A6412"/>
    <w:rsid w:val="001B000D"/>
    <w:rsid w:val="001B29DA"/>
    <w:rsid w:val="001B7BC1"/>
    <w:rsid w:val="001C1FA7"/>
    <w:rsid w:val="001D4B52"/>
    <w:rsid w:val="001D7924"/>
    <w:rsid w:val="001E2A36"/>
    <w:rsid w:val="001E3594"/>
    <w:rsid w:val="001E36C9"/>
    <w:rsid w:val="001E6B90"/>
    <w:rsid w:val="001F249A"/>
    <w:rsid w:val="001F570A"/>
    <w:rsid w:val="002020D3"/>
    <w:rsid w:val="002027F7"/>
    <w:rsid w:val="0020281D"/>
    <w:rsid w:val="00205E1B"/>
    <w:rsid w:val="00207B9D"/>
    <w:rsid w:val="0021226E"/>
    <w:rsid w:val="00213948"/>
    <w:rsid w:val="00214362"/>
    <w:rsid w:val="00216AD3"/>
    <w:rsid w:val="0022213E"/>
    <w:rsid w:val="00224B3F"/>
    <w:rsid w:val="00227A7D"/>
    <w:rsid w:val="00231627"/>
    <w:rsid w:val="002467BA"/>
    <w:rsid w:val="002608B7"/>
    <w:rsid w:val="00270003"/>
    <w:rsid w:val="00270793"/>
    <w:rsid w:val="002765A2"/>
    <w:rsid w:val="0027723B"/>
    <w:rsid w:val="00283A60"/>
    <w:rsid w:val="002846EF"/>
    <w:rsid w:val="00285B5D"/>
    <w:rsid w:val="002865AC"/>
    <w:rsid w:val="002A057E"/>
    <w:rsid w:val="002A0641"/>
    <w:rsid w:val="002A0DDA"/>
    <w:rsid w:val="002A2927"/>
    <w:rsid w:val="002A3844"/>
    <w:rsid w:val="002A4FED"/>
    <w:rsid w:val="002B043D"/>
    <w:rsid w:val="002B621D"/>
    <w:rsid w:val="002C1298"/>
    <w:rsid w:val="002C3C36"/>
    <w:rsid w:val="002C7C21"/>
    <w:rsid w:val="002D3570"/>
    <w:rsid w:val="002D5A58"/>
    <w:rsid w:val="002D7329"/>
    <w:rsid w:val="002E211E"/>
    <w:rsid w:val="002E3815"/>
    <w:rsid w:val="002E5B82"/>
    <w:rsid w:val="002E6A30"/>
    <w:rsid w:val="002E6B2E"/>
    <w:rsid w:val="002F5F22"/>
    <w:rsid w:val="002F764F"/>
    <w:rsid w:val="003024C7"/>
    <w:rsid w:val="003043AC"/>
    <w:rsid w:val="0030727A"/>
    <w:rsid w:val="00311963"/>
    <w:rsid w:val="00317E7D"/>
    <w:rsid w:val="00323C42"/>
    <w:rsid w:val="00333408"/>
    <w:rsid w:val="00335762"/>
    <w:rsid w:val="0033602A"/>
    <w:rsid w:val="00337434"/>
    <w:rsid w:val="00337A6A"/>
    <w:rsid w:val="00344CE3"/>
    <w:rsid w:val="00345507"/>
    <w:rsid w:val="00346312"/>
    <w:rsid w:val="00354F43"/>
    <w:rsid w:val="00356859"/>
    <w:rsid w:val="00357C70"/>
    <w:rsid w:val="00360A5D"/>
    <w:rsid w:val="00361DB7"/>
    <w:rsid w:val="00363667"/>
    <w:rsid w:val="003656BF"/>
    <w:rsid w:val="0037140E"/>
    <w:rsid w:val="003749F6"/>
    <w:rsid w:val="00374A70"/>
    <w:rsid w:val="00375DE4"/>
    <w:rsid w:val="0037625B"/>
    <w:rsid w:val="00376ED7"/>
    <w:rsid w:val="00376F2D"/>
    <w:rsid w:val="00383097"/>
    <w:rsid w:val="0038313E"/>
    <w:rsid w:val="003909AB"/>
    <w:rsid w:val="003A2285"/>
    <w:rsid w:val="003A5E4C"/>
    <w:rsid w:val="003A5F5E"/>
    <w:rsid w:val="003A7969"/>
    <w:rsid w:val="003B5F86"/>
    <w:rsid w:val="003B6818"/>
    <w:rsid w:val="003D79EB"/>
    <w:rsid w:val="003E0B8B"/>
    <w:rsid w:val="003E45BB"/>
    <w:rsid w:val="003E652C"/>
    <w:rsid w:val="003E67EC"/>
    <w:rsid w:val="003F131E"/>
    <w:rsid w:val="003F1A86"/>
    <w:rsid w:val="00410A77"/>
    <w:rsid w:val="00410BAC"/>
    <w:rsid w:val="00412633"/>
    <w:rsid w:val="0042476D"/>
    <w:rsid w:val="00426571"/>
    <w:rsid w:val="00433C4A"/>
    <w:rsid w:val="00433DB7"/>
    <w:rsid w:val="00440C8F"/>
    <w:rsid w:val="00441142"/>
    <w:rsid w:val="00442F2C"/>
    <w:rsid w:val="00443915"/>
    <w:rsid w:val="00444720"/>
    <w:rsid w:val="00447181"/>
    <w:rsid w:val="00447FD6"/>
    <w:rsid w:val="004521E2"/>
    <w:rsid w:val="00453B5C"/>
    <w:rsid w:val="004622D8"/>
    <w:rsid w:val="00462636"/>
    <w:rsid w:val="00464F20"/>
    <w:rsid w:val="00470EAA"/>
    <w:rsid w:val="00471356"/>
    <w:rsid w:val="00474C22"/>
    <w:rsid w:val="004756CC"/>
    <w:rsid w:val="00480478"/>
    <w:rsid w:val="004855F1"/>
    <w:rsid w:val="00486877"/>
    <w:rsid w:val="004925B4"/>
    <w:rsid w:val="0049262F"/>
    <w:rsid w:val="004929B3"/>
    <w:rsid w:val="0049576C"/>
    <w:rsid w:val="004972C7"/>
    <w:rsid w:val="004A045B"/>
    <w:rsid w:val="004A278B"/>
    <w:rsid w:val="004A3194"/>
    <w:rsid w:val="004A73AD"/>
    <w:rsid w:val="004B2960"/>
    <w:rsid w:val="004B2DD2"/>
    <w:rsid w:val="004C6282"/>
    <w:rsid w:val="004C719D"/>
    <w:rsid w:val="004D03B0"/>
    <w:rsid w:val="004E122B"/>
    <w:rsid w:val="004E5A72"/>
    <w:rsid w:val="004E7D93"/>
    <w:rsid w:val="004F6323"/>
    <w:rsid w:val="005014E3"/>
    <w:rsid w:val="00502694"/>
    <w:rsid w:val="0050295F"/>
    <w:rsid w:val="00510678"/>
    <w:rsid w:val="0051125F"/>
    <w:rsid w:val="00514809"/>
    <w:rsid w:val="00514D8C"/>
    <w:rsid w:val="005210E3"/>
    <w:rsid w:val="0052336A"/>
    <w:rsid w:val="00524D82"/>
    <w:rsid w:val="00530F00"/>
    <w:rsid w:val="00533DD2"/>
    <w:rsid w:val="00536578"/>
    <w:rsid w:val="00545D5B"/>
    <w:rsid w:val="00546C75"/>
    <w:rsid w:val="00547E99"/>
    <w:rsid w:val="00550269"/>
    <w:rsid w:val="005506CC"/>
    <w:rsid w:val="0055522C"/>
    <w:rsid w:val="0055560E"/>
    <w:rsid w:val="005637A9"/>
    <w:rsid w:val="00564153"/>
    <w:rsid w:val="00567B8A"/>
    <w:rsid w:val="0057344E"/>
    <w:rsid w:val="005766C3"/>
    <w:rsid w:val="00576A3E"/>
    <w:rsid w:val="00583F96"/>
    <w:rsid w:val="00587018"/>
    <w:rsid w:val="005967E3"/>
    <w:rsid w:val="005A0D5A"/>
    <w:rsid w:val="005A1815"/>
    <w:rsid w:val="005A1B76"/>
    <w:rsid w:val="005A2CC0"/>
    <w:rsid w:val="005A3A07"/>
    <w:rsid w:val="005A3D81"/>
    <w:rsid w:val="005A4100"/>
    <w:rsid w:val="005B06D8"/>
    <w:rsid w:val="005B1DFE"/>
    <w:rsid w:val="005B7610"/>
    <w:rsid w:val="005B7859"/>
    <w:rsid w:val="005C16EC"/>
    <w:rsid w:val="005C4312"/>
    <w:rsid w:val="005C6923"/>
    <w:rsid w:val="005D6909"/>
    <w:rsid w:val="005E0A0B"/>
    <w:rsid w:val="005E25A5"/>
    <w:rsid w:val="005E617B"/>
    <w:rsid w:val="005E7D72"/>
    <w:rsid w:val="005F0B53"/>
    <w:rsid w:val="005F0E45"/>
    <w:rsid w:val="005F3871"/>
    <w:rsid w:val="005F3C76"/>
    <w:rsid w:val="00600600"/>
    <w:rsid w:val="0060524B"/>
    <w:rsid w:val="006068D7"/>
    <w:rsid w:val="00614A6C"/>
    <w:rsid w:val="0062316E"/>
    <w:rsid w:val="0062338C"/>
    <w:rsid w:val="00626A39"/>
    <w:rsid w:val="00630956"/>
    <w:rsid w:val="00633EB0"/>
    <w:rsid w:val="00637D2F"/>
    <w:rsid w:val="00644B1A"/>
    <w:rsid w:val="00651F1D"/>
    <w:rsid w:val="00667813"/>
    <w:rsid w:val="00674786"/>
    <w:rsid w:val="00691DDE"/>
    <w:rsid w:val="00697532"/>
    <w:rsid w:val="006A1242"/>
    <w:rsid w:val="006A25D4"/>
    <w:rsid w:val="006A5180"/>
    <w:rsid w:val="006A5343"/>
    <w:rsid w:val="006B1950"/>
    <w:rsid w:val="006B1F66"/>
    <w:rsid w:val="006B21FC"/>
    <w:rsid w:val="006B2B0E"/>
    <w:rsid w:val="006B60A7"/>
    <w:rsid w:val="006B6D65"/>
    <w:rsid w:val="006C29DD"/>
    <w:rsid w:val="006C5704"/>
    <w:rsid w:val="006D4673"/>
    <w:rsid w:val="006D5B8A"/>
    <w:rsid w:val="006E04FE"/>
    <w:rsid w:val="006E39AC"/>
    <w:rsid w:val="006E4D71"/>
    <w:rsid w:val="006E5D14"/>
    <w:rsid w:val="006F0380"/>
    <w:rsid w:val="006F0FAB"/>
    <w:rsid w:val="0070247D"/>
    <w:rsid w:val="00704897"/>
    <w:rsid w:val="00705326"/>
    <w:rsid w:val="007066ED"/>
    <w:rsid w:val="0070690E"/>
    <w:rsid w:val="00720D94"/>
    <w:rsid w:val="00722C0E"/>
    <w:rsid w:val="007239DD"/>
    <w:rsid w:val="00726837"/>
    <w:rsid w:val="0073048D"/>
    <w:rsid w:val="00736EAC"/>
    <w:rsid w:val="00740528"/>
    <w:rsid w:val="00746C02"/>
    <w:rsid w:val="00747B1D"/>
    <w:rsid w:val="007503A2"/>
    <w:rsid w:val="0075533E"/>
    <w:rsid w:val="0075654E"/>
    <w:rsid w:val="00757EAF"/>
    <w:rsid w:val="00760324"/>
    <w:rsid w:val="00760E5F"/>
    <w:rsid w:val="00761E4D"/>
    <w:rsid w:val="00763517"/>
    <w:rsid w:val="00765CB0"/>
    <w:rsid w:val="00766D89"/>
    <w:rsid w:val="00773B7E"/>
    <w:rsid w:val="00774689"/>
    <w:rsid w:val="00774CB6"/>
    <w:rsid w:val="0078145F"/>
    <w:rsid w:val="00786415"/>
    <w:rsid w:val="007869C7"/>
    <w:rsid w:val="007875DE"/>
    <w:rsid w:val="0079149F"/>
    <w:rsid w:val="007917F5"/>
    <w:rsid w:val="00792924"/>
    <w:rsid w:val="0079557F"/>
    <w:rsid w:val="007A022B"/>
    <w:rsid w:val="007A4471"/>
    <w:rsid w:val="007A583A"/>
    <w:rsid w:val="007A6D33"/>
    <w:rsid w:val="007B0977"/>
    <w:rsid w:val="007B5261"/>
    <w:rsid w:val="007B7A91"/>
    <w:rsid w:val="007C3898"/>
    <w:rsid w:val="007C4CFD"/>
    <w:rsid w:val="007C6A91"/>
    <w:rsid w:val="007D17EA"/>
    <w:rsid w:val="007D4E7A"/>
    <w:rsid w:val="007D5396"/>
    <w:rsid w:val="007D5E09"/>
    <w:rsid w:val="007E39DC"/>
    <w:rsid w:val="007E66AD"/>
    <w:rsid w:val="007F0248"/>
    <w:rsid w:val="007F1CE9"/>
    <w:rsid w:val="007F52A8"/>
    <w:rsid w:val="007F6608"/>
    <w:rsid w:val="00805E92"/>
    <w:rsid w:val="008062BE"/>
    <w:rsid w:val="00810CD4"/>
    <w:rsid w:val="008118BA"/>
    <w:rsid w:val="00820A09"/>
    <w:rsid w:val="00820B95"/>
    <w:rsid w:val="0082211A"/>
    <w:rsid w:val="008316DB"/>
    <w:rsid w:val="0084002D"/>
    <w:rsid w:val="0084522F"/>
    <w:rsid w:val="00846FFC"/>
    <w:rsid w:val="008531CF"/>
    <w:rsid w:val="0085676B"/>
    <w:rsid w:val="00857992"/>
    <w:rsid w:val="0086025A"/>
    <w:rsid w:val="00860508"/>
    <w:rsid w:val="00861FC5"/>
    <w:rsid w:val="00876096"/>
    <w:rsid w:val="00877AA4"/>
    <w:rsid w:val="00884A90"/>
    <w:rsid w:val="00886C67"/>
    <w:rsid w:val="00887C25"/>
    <w:rsid w:val="0089337B"/>
    <w:rsid w:val="00893C06"/>
    <w:rsid w:val="008A0227"/>
    <w:rsid w:val="008A1C5C"/>
    <w:rsid w:val="008A3512"/>
    <w:rsid w:val="008A6782"/>
    <w:rsid w:val="008A7073"/>
    <w:rsid w:val="008B502F"/>
    <w:rsid w:val="008B62C5"/>
    <w:rsid w:val="008D14AD"/>
    <w:rsid w:val="008D2ED5"/>
    <w:rsid w:val="008E6E55"/>
    <w:rsid w:val="008F0D74"/>
    <w:rsid w:val="008F6F52"/>
    <w:rsid w:val="008F70F3"/>
    <w:rsid w:val="0090006F"/>
    <w:rsid w:val="0090579F"/>
    <w:rsid w:val="00905B1D"/>
    <w:rsid w:val="00915418"/>
    <w:rsid w:val="0091704B"/>
    <w:rsid w:val="00921851"/>
    <w:rsid w:val="00922FCA"/>
    <w:rsid w:val="00931441"/>
    <w:rsid w:val="00932D26"/>
    <w:rsid w:val="00935593"/>
    <w:rsid w:val="00936F7F"/>
    <w:rsid w:val="00937B25"/>
    <w:rsid w:val="00940D80"/>
    <w:rsid w:val="00942B7A"/>
    <w:rsid w:val="00944F71"/>
    <w:rsid w:val="009503A7"/>
    <w:rsid w:val="009515A2"/>
    <w:rsid w:val="00954E55"/>
    <w:rsid w:val="009555F3"/>
    <w:rsid w:val="0095573B"/>
    <w:rsid w:val="00957566"/>
    <w:rsid w:val="00957C17"/>
    <w:rsid w:val="0096378A"/>
    <w:rsid w:val="00970D05"/>
    <w:rsid w:val="00971820"/>
    <w:rsid w:val="00974BA0"/>
    <w:rsid w:val="00986029"/>
    <w:rsid w:val="009866E1"/>
    <w:rsid w:val="0098730D"/>
    <w:rsid w:val="0099662C"/>
    <w:rsid w:val="00996A79"/>
    <w:rsid w:val="00996FC9"/>
    <w:rsid w:val="009A001D"/>
    <w:rsid w:val="009A0238"/>
    <w:rsid w:val="009A562E"/>
    <w:rsid w:val="009A60D6"/>
    <w:rsid w:val="009B5823"/>
    <w:rsid w:val="009C3AEA"/>
    <w:rsid w:val="009C513A"/>
    <w:rsid w:val="009C688A"/>
    <w:rsid w:val="009D2DF5"/>
    <w:rsid w:val="009E5242"/>
    <w:rsid w:val="009F0D7D"/>
    <w:rsid w:val="009F1560"/>
    <w:rsid w:val="009F7086"/>
    <w:rsid w:val="00A035A8"/>
    <w:rsid w:val="00A06B58"/>
    <w:rsid w:val="00A07D0E"/>
    <w:rsid w:val="00A1028D"/>
    <w:rsid w:val="00A15490"/>
    <w:rsid w:val="00A22319"/>
    <w:rsid w:val="00A272E3"/>
    <w:rsid w:val="00A309D4"/>
    <w:rsid w:val="00A36614"/>
    <w:rsid w:val="00A42140"/>
    <w:rsid w:val="00A4262A"/>
    <w:rsid w:val="00A45E00"/>
    <w:rsid w:val="00A56631"/>
    <w:rsid w:val="00A63044"/>
    <w:rsid w:val="00A631D6"/>
    <w:rsid w:val="00A643BF"/>
    <w:rsid w:val="00A64F88"/>
    <w:rsid w:val="00A730B6"/>
    <w:rsid w:val="00A73149"/>
    <w:rsid w:val="00A73A3D"/>
    <w:rsid w:val="00A74FDE"/>
    <w:rsid w:val="00A76267"/>
    <w:rsid w:val="00A84FB0"/>
    <w:rsid w:val="00A85D1F"/>
    <w:rsid w:val="00A86D20"/>
    <w:rsid w:val="00A91BB8"/>
    <w:rsid w:val="00A91F3A"/>
    <w:rsid w:val="00A94E93"/>
    <w:rsid w:val="00AA0317"/>
    <w:rsid w:val="00AA2563"/>
    <w:rsid w:val="00AA437F"/>
    <w:rsid w:val="00AA68A8"/>
    <w:rsid w:val="00AB512C"/>
    <w:rsid w:val="00AB632E"/>
    <w:rsid w:val="00AC399C"/>
    <w:rsid w:val="00AD030C"/>
    <w:rsid w:val="00AD087A"/>
    <w:rsid w:val="00AD47AC"/>
    <w:rsid w:val="00AE022A"/>
    <w:rsid w:val="00AE04EA"/>
    <w:rsid w:val="00AE1BE7"/>
    <w:rsid w:val="00AE3BF5"/>
    <w:rsid w:val="00AE453F"/>
    <w:rsid w:val="00AE471D"/>
    <w:rsid w:val="00AE68B4"/>
    <w:rsid w:val="00AF2E67"/>
    <w:rsid w:val="00B01255"/>
    <w:rsid w:val="00B027EB"/>
    <w:rsid w:val="00B1134C"/>
    <w:rsid w:val="00B116B0"/>
    <w:rsid w:val="00B135F1"/>
    <w:rsid w:val="00B13A26"/>
    <w:rsid w:val="00B141D3"/>
    <w:rsid w:val="00B14B62"/>
    <w:rsid w:val="00B15DC4"/>
    <w:rsid w:val="00B16E1D"/>
    <w:rsid w:val="00B239A8"/>
    <w:rsid w:val="00B26087"/>
    <w:rsid w:val="00B332CB"/>
    <w:rsid w:val="00B40E45"/>
    <w:rsid w:val="00B440D4"/>
    <w:rsid w:val="00B44341"/>
    <w:rsid w:val="00B45D7A"/>
    <w:rsid w:val="00B56946"/>
    <w:rsid w:val="00B6228A"/>
    <w:rsid w:val="00B63E8F"/>
    <w:rsid w:val="00B73A15"/>
    <w:rsid w:val="00B73BB5"/>
    <w:rsid w:val="00B753A7"/>
    <w:rsid w:val="00B76589"/>
    <w:rsid w:val="00B7749E"/>
    <w:rsid w:val="00B818DF"/>
    <w:rsid w:val="00B81C4D"/>
    <w:rsid w:val="00B839D5"/>
    <w:rsid w:val="00B84237"/>
    <w:rsid w:val="00B9512F"/>
    <w:rsid w:val="00B9711A"/>
    <w:rsid w:val="00B97960"/>
    <w:rsid w:val="00BA0047"/>
    <w:rsid w:val="00BA54EC"/>
    <w:rsid w:val="00BB4748"/>
    <w:rsid w:val="00BB7945"/>
    <w:rsid w:val="00BC67BF"/>
    <w:rsid w:val="00BD426F"/>
    <w:rsid w:val="00BD6526"/>
    <w:rsid w:val="00C01C9E"/>
    <w:rsid w:val="00C02972"/>
    <w:rsid w:val="00C02ADD"/>
    <w:rsid w:val="00C045E5"/>
    <w:rsid w:val="00C0605D"/>
    <w:rsid w:val="00C115A5"/>
    <w:rsid w:val="00C128C1"/>
    <w:rsid w:val="00C12988"/>
    <w:rsid w:val="00C24102"/>
    <w:rsid w:val="00C24D7D"/>
    <w:rsid w:val="00C27646"/>
    <w:rsid w:val="00C31220"/>
    <w:rsid w:val="00C35467"/>
    <w:rsid w:val="00C37525"/>
    <w:rsid w:val="00C400B9"/>
    <w:rsid w:val="00C56E8E"/>
    <w:rsid w:val="00C5754E"/>
    <w:rsid w:val="00C61156"/>
    <w:rsid w:val="00C64B42"/>
    <w:rsid w:val="00C65248"/>
    <w:rsid w:val="00C66EC3"/>
    <w:rsid w:val="00C674AC"/>
    <w:rsid w:val="00C7477C"/>
    <w:rsid w:val="00C80733"/>
    <w:rsid w:val="00C8216B"/>
    <w:rsid w:val="00C82490"/>
    <w:rsid w:val="00C93AAD"/>
    <w:rsid w:val="00C968C1"/>
    <w:rsid w:val="00CA55B7"/>
    <w:rsid w:val="00CA6642"/>
    <w:rsid w:val="00CB2EEF"/>
    <w:rsid w:val="00CB3317"/>
    <w:rsid w:val="00CB5A00"/>
    <w:rsid w:val="00CC17BD"/>
    <w:rsid w:val="00CD7BAE"/>
    <w:rsid w:val="00CE0169"/>
    <w:rsid w:val="00CE3974"/>
    <w:rsid w:val="00CF01EA"/>
    <w:rsid w:val="00CF5695"/>
    <w:rsid w:val="00CF6C9C"/>
    <w:rsid w:val="00D00AFA"/>
    <w:rsid w:val="00D035A8"/>
    <w:rsid w:val="00D04354"/>
    <w:rsid w:val="00D048C5"/>
    <w:rsid w:val="00D05A43"/>
    <w:rsid w:val="00D152D6"/>
    <w:rsid w:val="00D17645"/>
    <w:rsid w:val="00D215D6"/>
    <w:rsid w:val="00D236F3"/>
    <w:rsid w:val="00D23D23"/>
    <w:rsid w:val="00D310C0"/>
    <w:rsid w:val="00D341F5"/>
    <w:rsid w:val="00D3460C"/>
    <w:rsid w:val="00D34B1B"/>
    <w:rsid w:val="00D34FB2"/>
    <w:rsid w:val="00D350A9"/>
    <w:rsid w:val="00D40AF2"/>
    <w:rsid w:val="00D41AEB"/>
    <w:rsid w:val="00D471EF"/>
    <w:rsid w:val="00D514FC"/>
    <w:rsid w:val="00D554F4"/>
    <w:rsid w:val="00D57F81"/>
    <w:rsid w:val="00D61473"/>
    <w:rsid w:val="00D73726"/>
    <w:rsid w:val="00D768FC"/>
    <w:rsid w:val="00D7737D"/>
    <w:rsid w:val="00D83631"/>
    <w:rsid w:val="00D83C71"/>
    <w:rsid w:val="00D852EA"/>
    <w:rsid w:val="00D91B2D"/>
    <w:rsid w:val="00D93CC5"/>
    <w:rsid w:val="00D95D41"/>
    <w:rsid w:val="00DA225A"/>
    <w:rsid w:val="00DA3FC8"/>
    <w:rsid w:val="00DA4A43"/>
    <w:rsid w:val="00DA79D2"/>
    <w:rsid w:val="00DB2472"/>
    <w:rsid w:val="00DB637F"/>
    <w:rsid w:val="00DC104C"/>
    <w:rsid w:val="00DC7539"/>
    <w:rsid w:val="00DD4FDB"/>
    <w:rsid w:val="00DD6E6E"/>
    <w:rsid w:val="00DE5EFA"/>
    <w:rsid w:val="00DE6905"/>
    <w:rsid w:val="00DE7483"/>
    <w:rsid w:val="00DF0270"/>
    <w:rsid w:val="00DF127E"/>
    <w:rsid w:val="00DF1F44"/>
    <w:rsid w:val="00DF3066"/>
    <w:rsid w:val="00DF720C"/>
    <w:rsid w:val="00E047B2"/>
    <w:rsid w:val="00E04CEC"/>
    <w:rsid w:val="00E06953"/>
    <w:rsid w:val="00E2175E"/>
    <w:rsid w:val="00E22CD4"/>
    <w:rsid w:val="00E2479F"/>
    <w:rsid w:val="00E24E18"/>
    <w:rsid w:val="00E257BC"/>
    <w:rsid w:val="00E26C4F"/>
    <w:rsid w:val="00E3125C"/>
    <w:rsid w:val="00E33B3C"/>
    <w:rsid w:val="00E37B1C"/>
    <w:rsid w:val="00E40158"/>
    <w:rsid w:val="00E54490"/>
    <w:rsid w:val="00E60965"/>
    <w:rsid w:val="00E628EE"/>
    <w:rsid w:val="00E633B1"/>
    <w:rsid w:val="00E65F37"/>
    <w:rsid w:val="00E7285F"/>
    <w:rsid w:val="00E73E94"/>
    <w:rsid w:val="00E8199D"/>
    <w:rsid w:val="00E90844"/>
    <w:rsid w:val="00E92139"/>
    <w:rsid w:val="00E9517B"/>
    <w:rsid w:val="00E9588E"/>
    <w:rsid w:val="00E979C6"/>
    <w:rsid w:val="00EA1129"/>
    <w:rsid w:val="00EA4672"/>
    <w:rsid w:val="00EB2110"/>
    <w:rsid w:val="00EB4540"/>
    <w:rsid w:val="00EB51F4"/>
    <w:rsid w:val="00EB5884"/>
    <w:rsid w:val="00EB6EB1"/>
    <w:rsid w:val="00EC270D"/>
    <w:rsid w:val="00EC3D89"/>
    <w:rsid w:val="00ED110F"/>
    <w:rsid w:val="00ED17DD"/>
    <w:rsid w:val="00EE30AA"/>
    <w:rsid w:val="00EE626C"/>
    <w:rsid w:val="00EF0A42"/>
    <w:rsid w:val="00EF1D61"/>
    <w:rsid w:val="00EF33BB"/>
    <w:rsid w:val="00EF5A42"/>
    <w:rsid w:val="00F0239E"/>
    <w:rsid w:val="00F0289A"/>
    <w:rsid w:val="00F12149"/>
    <w:rsid w:val="00F2049C"/>
    <w:rsid w:val="00F20D30"/>
    <w:rsid w:val="00F23935"/>
    <w:rsid w:val="00F23BE9"/>
    <w:rsid w:val="00F25459"/>
    <w:rsid w:val="00F26068"/>
    <w:rsid w:val="00F26B72"/>
    <w:rsid w:val="00F33132"/>
    <w:rsid w:val="00F35628"/>
    <w:rsid w:val="00F37BC3"/>
    <w:rsid w:val="00F456C5"/>
    <w:rsid w:val="00F5219B"/>
    <w:rsid w:val="00F60E00"/>
    <w:rsid w:val="00F62D63"/>
    <w:rsid w:val="00F63D66"/>
    <w:rsid w:val="00F6482E"/>
    <w:rsid w:val="00F66505"/>
    <w:rsid w:val="00F67163"/>
    <w:rsid w:val="00F75405"/>
    <w:rsid w:val="00F765AD"/>
    <w:rsid w:val="00F7771C"/>
    <w:rsid w:val="00F8099E"/>
    <w:rsid w:val="00F920D7"/>
    <w:rsid w:val="00F931C9"/>
    <w:rsid w:val="00F93B55"/>
    <w:rsid w:val="00F94AA1"/>
    <w:rsid w:val="00FA1699"/>
    <w:rsid w:val="00FA3211"/>
    <w:rsid w:val="00FA4038"/>
    <w:rsid w:val="00FA532D"/>
    <w:rsid w:val="00FA6B61"/>
    <w:rsid w:val="00FA6D06"/>
    <w:rsid w:val="00FB3657"/>
    <w:rsid w:val="00FC4023"/>
    <w:rsid w:val="00FD1461"/>
    <w:rsid w:val="00FD6F8A"/>
    <w:rsid w:val="00FE3F4C"/>
    <w:rsid w:val="00FE4F6B"/>
    <w:rsid w:val="00FF1131"/>
    <w:rsid w:val="00FF1E6E"/>
    <w:rsid w:val="00FF24CF"/>
    <w:rsid w:val="00FF4FF1"/>
    <w:rsid w:val="00FF739B"/>
    <w:rsid w:val="039B3DC0"/>
    <w:rsid w:val="04AC7907"/>
    <w:rsid w:val="064A387B"/>
    <w:rsid w:val="0BA8707A"/>
    <w:rsid w:val="0BA92DF2"/>
    <w:rsid w:val="0BF7EAE3"/>
    <w:rsid w:val="0CC46135"/>
    <w:rsid w:val="10190546"/>
    <w:rsid w:val="12D76496"/>
    <w:rsid w:val="14B46A8F"/>
    <w:rsid w:val="16443E43"/>
    <w:rsid w:val="169721C5"/>
    <w:rsid w:val="16FE0496"/>
    <w:rsid w:val="1DDC7057"/>
    <w:rsid w:val="1DE5415D"/>
    <w:rsid w:val="1E7E1EBC"/>
    <w:rsid w:val="1F5A0233"/>
    <w:rsid w:val="1F7F46B6"/>
    <w:rsid w:val="2346744C"/>
    <w:rsid w:val="24286B52"/>
    <w:rsid w:val="248D2E59"/>
    <w:rsid w:val="27196C26"/>
    <w:rsid w:val="27435A51"/>
    <w:rsid w:val="28BE7A85"/>
    <w:rsid w:val="2B5621F6"/>
    <w:rsid w:val="2CA86A82"/>
    <w:rsid w:val="343D1C5A"/>
    <w:rsid w:val="34880F47"/>
    <w:rsid w:val="35A971D4"/>
    <w:rsid w:val="3842422E"/>
    <w:rsid w:val="38797524"/>
    <w:rsid w:val="3BF662FB"/>
    <w:rsid w:val="3CB23005"/>
    <w:rsid w:val="3F7FE37A"/>
    <w:rsid w:val="3FEBEE0A"/>
    <w:rsid w:val="427D4936"/>
    <w:rsid w:val="440B5E1C"/>
    <w:rsid w:val="46AC6D17"/>
    <w:rsid w:val="474A6C5C"/>
    <w:rsid w:val="476F43D7"/>
    <w:rsid w:val="4B814C16"/>
    <w:rsid w:val="4BD96800"/>
    <w:rsid w:val="4D0553D3"/>
    <w:rsid w:val="4D0E4287"/>
    <w:rsid w:val="4DFB7EF9"/>
    <w:rsid w:val="4E676E5D"/>
    <w:rsid w:val="51422751"/>
    <w:rsid w:val="51714DE5"/>
    <w:rsid w:val="54EA2D5A"/>
    <w:rsid w:val="55DA38A0"/>
    <w:rsid w:val="5641747C"/>
    <w:rsid w:val="571F7091"/>
    <w:rsid w:val="57DB6D18"/>
    <w:rsid w:val="5B2B06FA"/>
    <w:rsid w:val="5BB633DF"/>
    <w:rsid w:val="5D746389"/>
    <w:rsid w:val="5D7F554E"/>
    <w:rsid w:val="5F5244A8"/>
    <w:rsid w:val="5F7E529D"/>
    <w:rsid w:val="6223212B"/>
    <w:rsid w:val="62A274F4"/>
    <w:rsid w:val="669B6734"/>
    <w:rsid w:val="6985191D"/>
    <w:rsid w:val="6BFB431B"/>
    <w:rsid w:val="6C506213"/>
    <w:rsid w:val="6D7627CE"/>
    <w:rsid w:val="6DCBF6CC"/>
    <w:rsid w:val="6DF8716B"/>
    <w:rsid w:val="6DFF1AD7"/>
    <w:rsid w:val="6E891568"/>
    <w:rsid w:val="6E8977BA"/>
    <w:rsid w:val="6FFC9CB4"/>
    <w:rsid w:val="719E357C"/>
    <w:rsid w:val="71E52F59"/>
    <w:rsid w:val="729F75AC"/>
    <w:rsid w:val="732950C8"/>
    <w:rsid w:val="755E374E"/>
    <w:rsid w:val="757C1E26"/>
    <w:rsid w:val="767BCC55"/>
    <w:rsid w:val="77091498"/>
    <w:rsid w:val="7791148D"/>
    <w:rsid w:val="77FDAFF5"/>
    <w:rsid w:val="77FF445D"/>
    <w:rsid w:val="7A371FE3"/>
    <w:rsid w:val="7AFFA974"/>
    <w:rsid w:val="7B5E7229"/>
    <w:rsid w:val="7E1075B0"/>
    <w:rsid w:val="7EE8081B"/>
    <w:rsid w:val="7F5F3D0B"/>
    <w:rsid w:val="7F7678E7"/>
    <w:rsid w:val="7F7F0269"/>
    <w:rsid w:val="7FA73952"/>
    <w:rsid w:val="7FFF8DD8"/>
    <w:rsid w:val="86FFE5AC"/>
    <w:rsid w:val="95FBA70F"/>
    <w:rsid w:val="9B8B0650"/>
    <w:rsid w:val="9C14E94A"/>
    <w:rsid w:val="A88AD6AD"/>
    <w:rsid w:val="BA7B23C6"/>
    <w:rsid w:val="BABF2480"/>
    <w:rsid w:val="BE7F0064"/>
    <w:rsid w:val="BFB71869"/>
    <w:rsid w:val="D1D21777"/>
    <w:rsid w:val="D4FBC8BB"/>
    <w:rsid w:val="D9FE4D9D"/>
    <w:rsid w:val="DD7FD7B8"/>
    <w:rsid w:val="DFDDBD13"/>
    <w:rsid w:val="DFF9ED08"/>
    <w:rsid w:val="EAFEC453"/>
    <w:rsid w:val="EBDBC9CF"/>
    <w:rsid w:val="EC962214"/>
    <w:rsid w:val="EF7F9316"/>
    <w:rsid w:val="EFFB0404"/>
    <w:rsid w:val="EFFF58E0"/>
    <w:rsid w:val="F67FEB8C"/>
    <w:rsid w:val="F7F7D0F7"/>
    <w:rsid w:val="FA7BC386"/>
    <w:rsid w:val="FBBF39AB"/>
    <w:rsid w:val="FFC7098C"/>
    <w:rsid w:val="FFFE89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2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9"/>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30"/>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3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32"/>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33"/>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34"/>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5"/>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6"/>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3">
    <w:name w:val="Default Paragraph Font"/>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6"/>
    <w:semiHidden/>
    <w:unhideWhenUsed/>
    <w:qFormat/>
    <w:uiPriority w:val="99"/>
  </w:style>
  <w:style w:type="paragraph" w:styleId="12">
    <w:name w:val="toc 3"/>
    <w:basedOn w:val="1"/>
    <w:next w:val="1"/>
    <w:unhideWhenUsed/>
    <w:qFormat/>
    <w:uiPriority w:val="39"/>
    <w:pPr>
      <w:ind w:left="840" w:leftChars="400"/>
    </w:pPr>
  </w:style>
  <w:style w:type="paragraph" w:styleId="13">
    <w:name w:val="footer"/>
    <w:basedOn w:val="1"/>
    <w:link w:val="48"/>
    <w:unhideWhenUsed/>
    <w:qFormat/>
    <w:uiPriority w:val="99"/>
    <w:pPr>
      <w:tabs>
        <w:tab w:val="center" w:pos="4153"/>
        <w:tab w:val="right" w:pos="8306"/>
      </w:tabs>
      <w:snapToGrid w:val="0"/>
      <w:spacing w:line="240" w:lineRule="auto"/>
    </w:pPr>
    <w:rPr>
      <w:sz w:val="18"/>
      <w:szCs w:val="18"/>
    </w:rPr>
  </w:style>
  <w:style w:type="paragraph" w:styleId="14">
    <w:name w:val="header"/>
    <w:basedOn w:val="1"/>
    <w:link w:val="47"/>
    <w:unhideWhenUsed/>
    <w:qFormat/>
    <w:uiPriority w:val="99"/>
    <w:pPr>
      <w:tabs>
        <w:tab w:val="center" w:pos="4153"/>
        <w:tab w:val="right" w:pos="8306"/>
      </w:tabs>
      <w:snapToGrid w:val="0"/>
      <w:spacing w:line="240" w:lineRule="auto"/>
      <w:jc w:val="center"/>
    </w:pPr>
    <w:rPr>
      <w:sz w:val="18"/>
      <w:szCs w:val="18"/>
    </w:rPr>
  </w:style>
  <w:style w:type="paragraph" w:styleId="15">
    <w:name w:val="toc 1"/>
    <w:basedOn w:val="1"/>
    <w:next w:val="1"/>
    <w:unhideWhenUsed/>
    <w:qFormat/>
    <w:uiPriority w:val="39"/>
  </w:style>
  <w:style w:type="paragraph" w:styleId="16">
    <w:name w:val="Subtitle"/>
    <w:basedOn w:val="1"/>
    <w:next w:val="1"/>
    <w:link w:val="38"/>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footnote text"/>
    <w:basedOn w:val="1"/>
    <w:link w:val="49"/>
    <w:semiHidden/>
    <w:unhideWhenUsed/>
    <w:qFormat/>
    <w:uiPriority w:val="99"/>
    <w:pPr>
      <w:snapToGrid w:val="0"/>
    </w:pPr>
    <w:rPr>
      <w:sz w:val="18"/>
      <w:szCs w:val="18"/>
    </w:rPr>
  </w:style>
  <w:style w:type="paragraph" w:styleId="18">
    <w:name w:val="toc 2"/>
    <w:basedOn w:val="1"/>
    <w:next w:val="1"/>
    <w:unhideWhenUsed/>
    <w:qFormat/>
    <w:uiPriority w:val="39"/>
    <w:pPr>
      <w:ind w:left="420" w:leftChars="200"/>
    </w:pPr>
  </w:style>
  <w:style w:type="paragraph" w:styleId="19">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kern w:val="0"/>
      <w:sz w:val="24"/>
    </w:rPr>
  </w:style>
  <w:style w:type="paragraph" w:styleId="20">
    <w:name w:val="Title"/>
    <w:basedOn w:val="1"/>
    <w:next w:val="1"/>
    <w:link w:val="37"/>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qFormat/>
    <w:uiPriority w:val="0"/>
    <w:rPr>
      <w:b/>
    </w:rPr>
  </w:style>
  <w:style w:type="character" w:styleId="25">
    <w:name w:val="Hyperlink"/>
    <w:basedOn w:val="23"/>
    <w:unhideWhenUsed/>
    <w:qFormat/>
    <w:uiPriority w:val="99"/>
    <w:rPr>
      <w:color w:val="0563C1" w:themeColor="hyperlink"/>
      <w:u w:val="single"/>
      <w14:textFill>
        <w14:solidFill>
          <w14:schemeClr w14:val="hlink"/>
        </w14:solidFill>
      </w14:textFill>
    </w:rPr>
  </w:style>
  <w:style w:type="character" w:styleId="26">
    <w:name w:val="annotation reference"/>
    <w:basedOn w:val="23"/>
    <w:semiHidden/>
    <w:unhideWhenUsed/>
    <w:qFormat/>
    <w:uiPriority w:val="99"/>
    <w:rPr>
      <w:sz w:val="21"/>
      <w:szCs w:val="21"/>
    </w:rPr>
  </w:style>
  <w:style w:type="character" w:styleId="27">
    <w:name w:val="footnote reference"/>
    <w:basedOn w:val="23"/>
    <w:semiHidden/>
    <w:unhideWhenUsed/>
    <w:qFormat/>
    <w:uiPriority w:val="99"/>
    <w:rPr>
      <w:vertAlign w:val="superscript"/>
    </w:rPr>
  </w:style>
  <w:style w:type="character" w:customStyle="1" w:styleId="28">
    <w:name w:val="标题 1 字符"/>
    <w:basedOn w:val="23"/>
    <w:link w:val="2"/>
    <w:qFormat/>
    <w:uiPriority w:val="9"/>
    <w:rPr>
      <w:rFonts w:asciiTheme="majorHAnsi" w:hAnsiTheme="majorHAnsi" w:eastAsiaTheme="majorEastAsia" w:cstheme="majorBidi"/>
      <w:color w:val="2F5597" w:themeColor="accent1" w:themeShade="BF"/>
      <w:sz w:val="48"/>
      <w:szCs w:val="48"/>
    </w:rPr>
  </w:style>
  <w:style w:type="character" w:customStyle="1" w:styleId="29">
    <w:name w:val="标题 2 字符"/>
    <w:basedOn w:val="23"/>
    <w:link w:val="3"/>
    <w:qFormat/>
    <w:uiPriority w:val="9"/>
    <w:rPr>
      <w:rFonts w:asciiTheme="majorHAnsi" w:hAnsiTheme="majorHAnsi" w:eastAsiaTheme="majorEastAsia" w:cstheme="majorBidi"/>
      <w:color w:val="2F5597" w:themeColor="accent1" w:themeShade="BF"/>
      <w:sz w:val="40"/>
      <w:szCs w:val="40"/>
    </w:rPr>
  </w:style>
  <w:style w:type="character" w:customStyle="1" w:styleId="30">
    <w:name w:val="标题 3 字符"/>
    <w:basedOn w:val="23"/>
    <w:link w:val="4"/>
    <w:qFormat/>
    <w:uiPriority w:val="9"/>
    <w:rPr>
      <w:rFonts w:asciiTheme="majorHAnsi" w:hAnsiTheme="majorHAnsi" w:eastAsiaTheme="majorEastAsia" w:cstheme="majorBidi"/>
      <w:color w:val="2F5597" w:themeColor="accent1" w:themeShade="BF"/>
      <w:sz w:val="32"/>
      <w:szCs w:val="32"/>
    </w:rPr>
  </w:style>
  <w:style w:type="character" w:customStyle="1" w:styleId="31">
    <w:name w:val="标题 4 字符"/>
    <w:basedOn w:val="23"/>
    <w:link w:val="5"/>
    <w:semiHidden/>
    <w:qFormat/>
    <w:uiPriority w:val="9"/>
    <w:rPr>
      <w:rFonts w:cstheme="majorBidi"/>
      <w:color w:val="2F5597" w:themeColor="accent1" w:themeShade="BF"/>
      <w:sz w:val="28"/>
      <w:szCs w:val="28"/>
    </w:rPr>
  </w:style>
  <w:style w:type="character" w:customStyle="1" w:styleId="32">
    <w:name w:val="标题 5 字符"/>
    <w:basedOn w:val="23"/>
    <w:link w:val="6"/>
    <w:semiHidden/>
    <w:qFormat/>
    <w:uiPriority w:val="9"/>
    <w:rPr>
      <w:rFonts w:cstheme="majorBidi"/>
      <w:color w:val="2F5597" w:themeColor="accent1" w:themeShade="BF"/>
      <w:sz w:val="24"/>
    </w:rPr>
  </w:style>
  <w:style w:type="character" w:customStyle="1" w:styleId="33">
    <w:name w:val="标题 6 字符"/>
    <w:basedOn w:val="23"/>
    <w:link w:val="7"/>
    <w:semiHidden/>
    <w:qFormat/>
    <w:uiPriority w:val="9"/>
    <w:rPr>
      <w:rFonts w:cstheme="majorBidi"/>
      <w:b/>
      <w:bCs/>
      <w:color w:val="2F5597" w:themeColor="accent1" w:themeShade="BF"/>
    </w:rPr>
  </w:style>
  <w:style w:type="character" w:customStyle="1" w:styleId="34">
    <w:name w:val="标题 7 字符"/>
    <w:basedOn w:val="23"/>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5">
    <w:name w:val="标题 8 字符"/>
    <w:basedOn w:val="23"/>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6">
    <w:name w:val="标题 9 字符"/>
    <w:basedOn w:val="23"/>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7">
    <w:name w:val="标题 字符"/>
    <w:basedOn w:val="23"/>
    <w:link w:val="20"/>
    <w:qFormat/>
    <w:uiPriority w:val="10"/>
    <w:rPr>
      <w:rFonts w:asciiTheme="majorHAnsi" w:hAnsiTheme="majorHAnsi" w:eastAsiaTheme="majorEastAsia" w:cstheme="majorBidi"/>
      <w:spacing w:val="-10"/>
      <w:kern w:val="28"/>
      <w:sz w:val="56"/>
      <w:szCs w:val="56"/>
    </w:rPr>
  </w:style>
  <w:style w:type="character" w:customStyle="1" w:styleId="38">
    <w:name w:val="副标题 字符"/>
    <w:basedOn w:val="23"/>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9">
    <w:name w:val="Quote"/>
    <w:basedOn w:val="1"/>
    <w:next w:val="1"/>
    <w:link w:val="4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40">
    <w:name w:val="引用 字符"/>
    <w:basedOn w:val="23"/>
    <w:link w:val="39"/>
    <w:qFormat/>
    <w:uiPriority w:val="29"/>
    <w:rPr>
      <w:i/>
      <w:iCs/>
      <w:color w:val="404040" w:themeColor="text1" w:themeTint="BF"/>
      <w14:textFill>
        <w14:solidFill>
          <w14:schemeClr w14:val="tx1">
            <w14:lumMod w14:val="75000"/>
            <w14:lumOff w14:val="25000"/>
          </w14:schemeClr>
        </w14:solidFill>
      </w14:textFill>
    </w:rPr>
  </w:style>
  <w:style w:type="paragraph" w:styleId="41">
    <w:name w:val="List Paragraph"/>
    <w:basedOn w:val="1"/>
    <w:qFormat/>
    <w:uiPriority w:val="34"/>
    <w:pPr>
      <w:ind w:left="720"/>
      <w:contextualSpacing/>
    </w:pPr>
  </w:style>
  <w:style w:type="character" w:customStyle="1" w:styleId="42">
    <w:name w:val="明显强调1"/>
    <w:basedOn w:val="23"/>
    <w:qFormat/>
    <w:uiPriority w:val="21"/>
    <w:rPr>
      <w:i/>
      <w:iCs/>
      <w:color w:val="2F5597" w:themeColor="accent1" w:themeShade="BF"/>
    </w:rPr>
  </w:style>
  <w:style w:type="paragraph" w:styleId="43">
    <w:name w:val="Intense Quote"/>
    <w:basedOn w:val="1"/>
    <w:next w:val="1"/>
    <w:link w:val="4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44">
    <w:name w:val="明显引用 字符"/>
    <w:basedOn w:val="23"/>
    <w:link w:val="43"/>
    <w:qFormat/>
    <w:uiPriority w:val="30"/>
    <w:rPr>
      <w:i/>
      <w:iCs/>
      <w:color w:val="2F5597" w:themeColor="accent1" w:themeShade="BF"/>
    </w:rPr>
  </w:style>
  <w:style w:type="character" w:customStyle="1" w:styleId="45">
    <w:name w:val="明显参考1"/>
    <w:basedOn w:val="23"/>
    <w:qFormat/>
    <w:uiPriority w:val="32"/>
    <w:rPr>
      <w:b/>
      <w:bCs/>
      <w:smallCaps/>
      <w:color w:val="2F5597" w:themeColor="accent1" w:themeShade="BF"/>
      <w:spacing w:val="5"/>
    </w:rPr>
  </w:style>
  <w:style w:type="character" w:customStyle="1" w:styleId="46">
    <w:name w:val="批注文字 字符"/>
    <w:basedOn w:val="23"/>
    <w:link w:val="11"/>
    <w:semiHidden/>
    <w:qFormat/>
    <w:uiPriority w:val="99"/>
  </w:style>
  <w:style w:type="character" w:customStyle="1" w:styleId="47">
    <w:name w:val="页眉 字符"/>
    <w:basedOn w:val="23"/>
    <w:link w:val="14"/>
    <w:qFormat/>
    <w:uiPriority w:val="99"/>
    <w:rPr>
      <w:sz w:val="18"/>
      <w:szCs w:val="18"/>
    </w:rPr>
  </w:style>
  <w:style w:type="character" w:customStyle="1" w:styleId="48">
    <w:name w:val="页脚 字符"/>
    <w:basedOn w:val="23"/>
    <w:link w:val="13"/>
    <w:qFormat/>
    <w:uiPriority w:val="99"/>
    <w:rPr>
      <w:sz w:val="18"/>
      <w:szCs w:val="18"/>
    </w:rPr>
  </w:style>
  <w:style w:type="character" w:customStyle="1" w:styleId="49">
    <w:name w:val="脚注文本 字符"/>
    <w:basedOn w:val="23"/>
    <w:link w:val="17"/>
    <w:semiHidden/>
    <w:qFormat/>
    <w:uiPriority w:val="99"/>
    <w:rPr>
      <w:sz w:val="18"/>
      <w:szCs w:val="18"/>
    </w:rPr>
  </w:style>
  <w:style w:type="paragraph" w:customStyle="1" w:styleId="50">
    <w:name w:val="TOC 标题1"/>
    <w:basedOn w:val="2"/>
    <w:next w:val="1"/>
    <w:unhideWhenUsed/>
    <w:qFormat/>
    <w:uiPriority w:val="39"/>
    <w:pPr>
      <w:widowControl/>
      <w:spacing w:before="240" w:after="0" w:line="259" w:lineRule="auto"/>
      <w:outlineLvl w:val="9"/>
    </w:pPr>
    <w:rPr>
      <w:kern w:val="0"/>
      <w:sz w:val="32"/>
      <w:szCs w:val="32"/>
      <w14:ligatures w14:val="none"/>
    </w:rPr>
  </w:style>
  <w:style w:type="paragraph" w:customStyle="1" w:styleId="51">
    <w:name w:val="修订1"/>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52">
    <w:name w:val="修订2"/>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 w:type="paragraph" w:customStyle="1" w:styleId="53">
    <w:name w:val="修订3"/>
    <w:hidden/>
    <w:unhideWhenUsed/>
    <w:qFormat/>
    <w:uiPriority w:val="99"/>
    <w:rPr>
      <w:rFonts w:asciiTheme="minorHAnsi" w:hAnsiTheme="minorHAnsi" w:eastAsiaTheme="minorEastAsia" w:cstheme="minorBidi"/>
      <w:kern w:val="2"/>
      <w:sz w:val="22"/>
      <w:szCs w:val="24"/>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8318</Words>
  <Characters>8468</Characters>
  <Lines>298</Lines>
  <Paragraphs>183</Paragraphs>
  <TotalTime>10</TotalTime>
  <ScaleCrop>false</ScaleCrop>
  <LinksUpToDate>false</LinksUpToDate>
  <CharactersWithSpaces>8633</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2026-06-06T13:51:00Z</dcterms:created>
  <dc:creator>晓 范</dc:creator>
  <cp:lastModifiedBy>kw</cp:lastModifiedBy>
  <cp:lastPrinted>2026-06-10T16:29:00Z</cp:lastPrinted>
  <dcterms:modified xsi:type="dcterms:W3CDTF">2026-06-11T15:15:40Z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393D07C6DC65DB2016DE176AF1D5C4AA_42</vt:lpwstr>
  </property>
  <property fmtid="{D5CDD505-2E9C-101B-9397-08002B2CF9AE}" pid="4" name="KSOTemplateDocerSaveRecord">
    <vt:lpwstr>eyJoZGlkIjoiNWM2YzZlMjJmYTNhYjE0Y2YxZmIwZjEzMWIwY2ZiODYiLCJ1c2VySWQiOiI1MDU3MjI4NjUifQ==</vt:lpwstr>
  </property>
</Properties>
</file>