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25" w:beforeLines="200" w:after="313" w:afterLines="100"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2024年青浦区赵巷镇政务公开工作要点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2024年是新中国成立75周年，是实施“十四五”规划的关键一年。为全面做好新时代政务公开工作，</w:t>
      </w:r>
      <w:r>
        <w:rPr>
          <w:rFonts w:hint="eastAsia" w:ascii="Times New Roman" w:hAnsi="Times New Roman" w:eastAsia="仿宋_GB2312" w:cs="Times New Roman"/>
          <w:sz w:val="32"/>
          <w:szCs w:val="32"/>
          <w:lang w:val="en-US" w:eastAsia="zh-CN"/>
        </w:rPr>
        <w:t>赵巷镇以人民为中心进一步深化政务公开工作重点，持续提升政务公开标准化、规范化水平，不断扩大政务公开引</w:t>
      </w:r>
      <w:bookmarkStart w:id="0" w:name="_GoBack"/>
      <w:bookmarkEnd w:id="0"/>
      <w:r>
        <w:rPr>
          <w:rFonts w:hint="eastAsia" w:ascii="Times New Roman" w:hAnsi="Times New Roman" w:eastAsia="仿宋_GB2312" w:cs="Times New Roman"/>
          <w:sz w:val="32"/>
          <w:szCs w:val="32"/>
          <w:lang w:val="en-US" w:eastAsia="zh-CN"/>
        </w:rPr>
        <w:t>导、服务、监督以及促进经济社会发展的功能效应，加快推进政府职能转变和透明政府建设。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深入贯彻习近平总书记考察上海重要讲话精神，全面贯彻落实党的二十大精神，认真落实党中央、国务院、市委、市政府、区委、区政府关于做好新时代政务公开工作的部署要求，进一步完善政务公开制度体系，加快推动政务公开数字化转型，持续优化政策全流程公开，加强渠道建设，提升公开质效，充分发挥以公开促落实、优服务、强监督的作用，以更高质量政务公开更好服务保障本区建成</w:t>
      </w:r>
      <w:r>
        <w:rPr>
          <w:rFonts w:hint="default" w:ascii="Times New Roman" w:hAnsi="Times New Roman" w:eastAsia="仿宋_GB2312" w:cs="Times New Roman"/>
          <w:sz w:val="32"/>
          <w:szCs w:val="32"/>
          <w:highlight w:val="none"/>
          <w:lang w:val="en-US" w:eastAsia="zh-CN"/>
        </w:rPr>
        <w:t>社会主义现代化国际大都市枢纽门户</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夯实工作基础，提升政务公开服务水平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i w:val="0"/>
          <w:iCs w:val="0"/>
          <w:caps w:val="0"/>
          <w:color w:val="auto"/>
          <w:spacing w:val="0"/>
          <w:sz w:val="32"/>
          <w:szCs w:val="32"/>
          <w:highlight w:val="none"/>
          <w:shd w:val="clear" w:fill="FFFFFF"/>
        </w:rPr>
        <w:t>做好统一政府信息公开平台维护。</w:t>
      </w:r>
      <w:r>
        <w:rPr>
          <w:rFonts w:hint="eastAsia" w:ascii="仿宋_GB2312" w:hAnsi="仿宋_GB2312" w:eastAsia="仿宋_GB2312" w:cs="仿宋_GB2312"/>
          <w:i w:val="0"/>
          <w:iCs w:val="0"/>
          <w:caps w:val="0"/>
          <w:color w:val="auto"/>
          <w:spacing w:val="0"/>
          <w:sz w:val="32"/>
          <w:szCs w:val="32"/>
          <w:highlight w:val="none"/>
          <w:shd w:val="clear" w:fill="FFFFFF"/>
        </w:rPr>
        <w:t>落实专人专责，强化统一政府信息公开平台日常巡查、维护，确保内容及时更新，杜绝错链、断链和内容混杂。栏目内容要系统完备，分类清晰；存在与网站其他板块内容交叉重复的，要注意加强衔接，坚持数据同源。加强政府信息公开与政务公开栏目的衔接融合，提升公众获取信息的便利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楷体_GB2312" w:hAnsi="楷体_GB2312" w:eastAsia="楷体_GB2312" w:cs="楷体_GB2312"/>
          <w:b/>
          <w:bCs/>
          <w:sz w:val="32"/>
          <w:szCs w:val="32"/>
          <w:lang w:val="en-US" w:eastAsia="zh-CN"/>
        </w:rPr>
        <w:t>（二）统筹强化公文发布相关工作。</w:t>
      </w:r>
      <w:r>
        <w:rPr>
          <w:rFonts w:hint="default" w:ascii="Times New Roman" w:hAnsi="Times New Roman" w:eastAsia="仿宋_GB2312" w:cs="Times New Roman"/>
          <w:sz w:val="32"/>
          <w:szCs w:val="32"/>
          <w:highlight w:val="none"/>
          <w:lang w:val="en-US" w:eastAsia="zh-CN"/>
        </w:rPr>
        <w:t>完善公文公开属性的认定流程，坚持“先审查、后公开”和“一事一审”的原则。依法对拟公开的信息进行保密审查，防止泄露国家秘密、工作秘密和敏感信息，防范数据汇聚引发泄密风险。加强对个人隐私和商业秘密的保护。严格执行公文信息发布审查，科学合理确定公开发布方式，对公开内容仅涉及部分特殊对象的，实行定点、定向公开。把握好政策发布的时度效，合理引导社会和市场预期。</w:t>
      </w:r>
      <w:r>
        <w:rPr>
          <w:rFonts w:hint="eastAsia" w:ascii="仿宋_GB2312" w:hAnsi="仿宋_GB2312" w:eastAsia="仿宋_GB2312" w:cs="仿宋_GB2312"/>
          <w:i w:val="0"/>
          <w:iCs w:val="0"/>
          <w:caps w:val="0"/>
          <w:color w:val="auto"/>
          <w:spacing w:val="0"/>
          <w:sz w:val="32"/>
          <w:szCs w:val="32"/>
          <w:highlight w:val="none"/>
          <w:shd w:val="clear" w:fill="FFFFFF"/>
        </w:rPr>
        <w:t>继续依托镇政务公开工作平台，做好新增非密公文全量备案工作。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（三）提升依申请办理服务和保障水平。</w:t>
      </w:r>
      <w:r>
        <w:rPr>
          <w:rFonts w:hint="eastAsia" w:ascii="仿宋_GB2312" w:hAnsi="仿宋_GB2312" w:eastAsia="仿宋_GB2312" w:cs="仿宋_GB2312"/>
          <w:i w:val="0"/>
          <w:iCs w:val="0"/>
          <w:caps w:val="0"/>
          <w:color w:val="auto"/>
          <w:spacing w:val="0"/>
          <w:sz w:val="32"/>
          <w:szCs w:val="32"/>
          <w:highlight w:val="none"/>
          <w:shd w:val="clear" w:fill="FFFFFF"/>
        </w:rPr>
        <w:t>严格落实法定职责，依法依规做好依申请答复。</w:t>
      </w:r>
      <w:r>
        <w:rPr>
          <w:rFonts w:hint="default" w:ascii="Times New Roman" w:hAnsi="Times New Roman" w:eastAsia="仿宋_GB2312" w:cs="Times New Roman"/>
          <w:sz w:val="32"/>
          <w:szCs w:val="32"/>
          <w:highlight w:val="none"/>
          <w:lang w:val="en-US" w:eastAsia="zh-CN"/>
        </w:rPr>
        <w:t>强化办件规范，保障答复质效和办理时限。</w:t>
      </w:r>
      <w:r>
        <w:rPr>
          <w:rFonts w:hint="eastAsia" w:ascii="Times New Roman" w:hAnsi="Times New Roman" w:eastAsia="仿宋_GB2312" w:cs="Times New Roman"/>
          <w:sz w:val="32"/>
          <w:szCs w:val="32"/>
          <w:highlight w:val="none"/>
          <w:lang w:val="en-US" w:eastAsia="zh-CN"/>
        </w:rPr>
        <w:t>坚持服务理念，</w:t>
      </w:r>
      <w:r>
        <w:rPr>
          <w:rFonts w:hint="default" w:ascii="Times New Roman" w:hAnsi="Times New Roman" w:eastAsia="仿宋_GB2312" w:cs="Times New Roman"/>
          <w:sz w:val="32"/>
          <w:szCs w:val="32"/>
          <w:lang w:val="en-US" w:eastAsia="zh-CN"/>
        </w:rPr>
        <w:t>主动跨前与申请人做好沟通，</w:t>
      </w:r>
      <w:r>
        <w:rPr>
          <w:rFonts w:hint="eastAsia" w:ascii="仿宋_GB2312" w:hAnsi="仿宋_GB2312" w:eastAsia="仿宋_GB2312" w:cs="仿宋_GB2312"/>
          <w:i w:val="0"/>
          <w:iCs w:val="0"/>
          <w:caps w:val="0"/>
          <w:color w:val="auto"/>
          <w:spacing w:val="0"/>
          <w:sz w:val="32"/>
          <w:szCs w:val="32"/>
          <w:highlight w:val="none"/>
          <w:shd w:val="clear" w:fill="FFFFFF"/>
        </w:rPr>
        <w:t>准确了解申请人</w:t>
      </w:r>
      <w:r>
        <w:rPr>
          <w:rFonts w:hint="default" w:ascii="Times New Roman" w:hAnsi="Times New Roman" w:eastAsia="仿宋_GB2312" w:cs="Times New Roman"/>
          <w:sz w:val="32"/>
          <w:szCs w:val="32"/>
          <w:lang w:val="en-US" w:eastAsia="zh-CN"/>
        </w:rPr>
        <w:t>信息获取</w:t>
      </w:r>
      <w:r>
        <w:rPr>
          <w:rFonts w:hint="eastAsia" w:ascii="仿宋_GB2312" w:hAnsi="仿宋_GB2312" w:eastAsia="仿宋_GB2312" w:cs="仿宋_GB2312"/>
          <w:i w:val="0"/>
          <w:iCs w:val="0"/>
          <w:caps w:val="0"/>
          <w:color w:val="auto"/>
          <w:spacing w:val="0"/>
          <w:sz w:val="32"/>
          <w:szCs w:val="32"/>
          <w:highlight w:val="none"/>
          <w:shd w:val="clear" w:fill="FFFFFF"/>
        </w:rPr>
        <w:t>诉求，</w:t>
      </w:r>
      <w:r>
        <w:rPr>
          <w:rFonts w:hint="default" w:ascii="Times New Roman" w:hAnsi="Times New Roman" w:eastAsia="仿宋_GB2312" w:cs="Times New Roman"/>
          <w:sz w:val="32"/>
          <w:szCs w:val="32"/>
          <w:lang w:val="en-US" w:eastAsia="zh-CN"/>
        </w:rPr>
        <w:t>防范和化解依申请办理矛盾</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i w:val="0"/>
          <w:iCs w:val="0"/>
          <w:caps w:val="0"/>
          <w:color w:val="auto"/>
          <w:spacing w:val="0"/>
          <w:sz w:val="32"/>
          <w:szCs w:val="32"/>
          <w:highlight w:val="none"/>
          <w:shd w:val="clear" w:fill="FFFFFF"/>
        </w:rPr>
        <w:t>提高答复的及时性和针对性</w:t>
      </w:r>
      <w:r>
        <w:rPr>
          <w:rFonts w:hint="default" w:ascii="Times New Roman" w:hAnsi="Times New Roman" w:eastAsia="仿宋_GB2312" w:cs="Times New Roman"/>
          <w:sz w:val="32"/>
          <w:szCs w:val="32"/>
          <w:lang w:val="en-US" w:eastAsia="zh-CN"/>
        </w:rPr>
        <w:t>。及时组织复杂、疑难申请的会商研判，有效降低行政纠错。强化诉讼案件信息报备管理，做好复议诉讼情况的定期总结与通报，切实发挥行政复议、行政诉讼案例的提示、警示作用。合理应用一事一申请、收取信息公开处理费等途径，规制滥用申请权情形，依法维护信息公开工作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三、做实主动公开，助力政策落实科学高效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（一）依法规范落实主动公开。</w:t>
      </w:r>
      <w:r>
        <w:rPr>
          <w:rFonts w:hint="eastAsia" w:ascii="仿宋_GB2312" w:hAnsi="仿宋_GB2312" w:eastAsia="仿宋_GB2312" w:cs="仿宋_GB2312"/>
          <w:i w:val="0"/>
          <w:iCs w:val="0"/>
          <w:caps w:val="0"/>
          <w:color w:val="auto"/>
          <w:spacing w:val="0"/>
          <w:sz w:val="32"/>
          <w:szCs w:val="32"/>
          <w:highlight w:val="none"/>
          <w:shd w:val="clear" w:fill="FFFFFF"/>
        </w:rPr>
        <w:t>持续调整优化主题划分，</w:t>
      </w:r>
      <w:r>
        <w:rPr>
          <w:rFonts w:hint="default" w:ascii="Times New Roman" w:hAnsi="Times New Roman" w:eastAsia="仿宋_GB2312" w:cs="Times New Roman"/>
          <w:sz w:val="32"/>
          <w:szCs w:val="32"/>
          <w:highlight w:val="none"/>
          <w:lang w:val="en-US" w:eastAsia="zh-CN"/>
        </w:rPr>
        <w:t>分领域、分层级确定法定公开事项，形成主动公开事项目录，</w:t>
      </w:r>
      <w:r>
        <w:rPr>
          <w:rFonts w:hint="eastAsia" w:ascii="仿宋_GB2312" w:hAnsi="仿宋_GB2312" w:eastAsia="仿宋_GB2312" w:cs="仿宋_GB2312"/>
          <w:i w:val="0"/>
          <w:iCs w:val="0"/>
          <w:caps w:val="0"/>
          <w:color w:val="auto"/>
          <w:spacing w:val="0"/>
          <w:sz w:val="32"/>
          <w:szCs w:val="32"/>
          <w:highlight w:val="none"/>
          <w:shd w:val="clear" w:fill="FFFFFF"/>
        </w:rPr>
        <w:t>确保分类准确，便于查阅。定期对公开属性为依申请公开或不予公开的公文进行审查，符合条件的转为主动公开，并在镇政务公开工作平台“依申请转主动公开”栏目发布</w:t>
      </w:r>
      <w:r>
        <w:rPr>
          <w:rFonts w:hint="eastAsia" w:ascii="仿宋_GB2312" w:hAnsi="仿宋_GB2312" w:eastAsia="仿宋_GB2312" w:cs="仿宋_GB2312"/>
          <w:i w:val="0"/>
          <w:iCs w:val="0"/>
          <w:caps w:val="0"/>
          <w:color w:val="auto"/>
          <w:spacing w:val="0"/>
          <w:sz w:val="32"/>
          <w:szCs w:val="32"/>
          <w:highlight w:val="none"/>
          <w:shd w:val="clear" w:fill="FFFFFF"/>
          <w:lang w:eastAsia="zh-CN"/>
        </w:rPr>
        <w:t>，做到应公开尽公开</w:t>
      </w:r>
      <w:r>
        <w:rPr>
          <w:rFonts w:hint="eastAsia" w:ascii="仿宋_GB2312" w:hAnsi="仿宋_GB2312" w:eastAsia="仿宋_GB2312" w:cs="仿宋_GB2312"/>
          <w:i w:val="0"/>
          <w:iCs w:val="0"/>
          <w:caps w:val="0"/>
          <w:color w:val="auto"/>
          <w:spacing w:val="0"/>
          <w:sz w:val="32"/>
          <w:szCs w:val="32"/>
          <w:highlight w:val="none"/>
          <w:shd w:val="clear" w:fill="FFFFFF"/>
        </w:rPr>
        <w:t>。</w:t>
      </w:r>
      <w:r>
        <w:rPr>
          <w:rFonts w:hint="default" w:ascii="Times New Roman" w:hAnsi="Times New Roman" w:eastAsia="仿宋_GB2312" w:cs="Times New Roman"/>
          <w:sz w:val="32"/>
          <w:szCs w:val="32"/>
          <w:lang w:val="en-US" w:eastAsia="zh-CN"/>
        </w:rPr>
        <w:t>加强过程管理，确保各项任务落到实处</w:t>
      </w:r>
      <w:r>
        <w:rPr>
          <w:rFonts w:hint="eastAsia" w:ascii="Times New Roman" w:hAnsi="Times New Roman" w:eastAsia="仿宋_GB2312" w:cs="Times New Roman"/>
          <w:sz w:val="32"/>
          <w:szCs w:val="32"/>
          <w:lang w:val="en-US" w:eastAsia="zh-CN"/>
        </w:rPr>
        <w:t>，将政务公开工作要点的贯彻落实情况纳入年报，并按时发布。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sz w:val="32"/>
          <w:szCs w:val="32"/>
          <w:lang w:val="en-US" w:eastAsia="zh-CN"/>
        </w:rPr>
        <w:t>加强重大行政决策全流程公开。</w:t>
      </w:r>
      <w:r>
        <w:rPr>
          <w:rFonts w:hint="default" w:ascii="Times New Roman" w:hAnsi="Times New Roman" w:eastAsia="仿宋_GB2312" w:cs="Times New Roman"/>
          <w:sz w:val="32"/>
          <w:szCs w:val="32"/>
          <w:lang w:val="en" w:eastAsia="zh-CN"/>
        </w:rPr>
        <w:t>及时发布全区各级行政机关的年度重大决策事项目录。</w:t>
      </w:r>
      <w:r>
        <w:rPr>
          <w:rFonts w:hint="eastAsia" w:ascii="仿宋_GB2312" w:hAnsi="仿宋_GB2312" w:eastAsia="仿宋_GB2312" w:cs="仿宋_GB2312"/>
          <w:i w:val="0"/>
          <w:iCs w:val="0"/>
          <w:caps w:val="0"/>
          <w:color w:val="auto"/>
          <w:spacing w:val="0"/>
          <w:sz w:val="32"/>
          <w:szCs w:val="32"/>
          <w:highlight w:val="none"/>
          <w:shd w:val="clear" w:fill="FFFFFF"/>
        </w:rPr>
        <w:t>按照“应入尽入”的原则，确定本镇年度重大行政决策事项目录，并主动向社会公开。按照决策事项推进流程，归集展示决策草案全文、草案说明、决策背景、公众意见建议收集和采纳情况、公众代表列席决策会议情况、决策结果等信息，视情公开重大决策风险评估、专家论证、效果评估等信息。决策事项向社会公开征求意见的，综合选用政府网站、政务新媒体、新闻发布会、政府信息查阅场所，以及报刊、广播、电视等便于社会公众知晓的途径。决策文件出台后的</w:t>
      </w:r>
      <w:r>
        <w:rPr>
          <w:rFonts w:hint="default" w:ascii="Times New Roman" w:hAnsi="Times New Roman" w:eastAsia="仿宋_GB2312" w:cs="Times New Roman"/>
          <w:i w:val="0"/>
          <w:iCs w:val="0"/>
          <w:caps w:val="0"/>
          <w:color w:val="auto"/>
          <w:spacing w:val="0"/>
          <w:sz w:val="32"/>
          <w:szCs w:val="32"/>
          <w:highlight w:val="none"/>
          <w:shd w:val="clear" w:fill="FFFFFF"/>
        </w:rPr>
        <w:t>10</w:t>
      </w:r>
      <w:r>
        <w:rPr>
          <w:rFonts w:hint="eastAsia" w:ascii="仿宋_GB2312" w:hAnsi="仿宋_GB2312" w:eastAsia="仿宋_GB2312" w:cs="仿宋_GB2312"/>
          <w:i w:val="0"/>
          <w:iCs w:val="0"/>
          <w:caps w:val="0"/>
          <w:color w:val="auto"/>
          <w:spacing w:val="0"/>
          <w:sz w:val="32"/>
          <w:szCs w:val="32"/>
          <w:highlight w:val="none"/>
          <w:shd w:val="clear" w:fill="FFFFFF"/>
        </w:rPr>
        <w:t>个工作日内，向社会详细公开前期意见的收集、采纳情况以及较为集中意见不予采纳的原因。向社会公开通过座谈会、听证会、实地走访、民意调查等其他公众参与方式征求意见的情况。年内不少于</w:t>
      </w:r>
      <w:r>
        <w:rPr>
          <w:rFonts w:hint="eastAsia" w:ascii="Times New Roman" w:hAnsi="Times New Roman" w:eastAsia="仿宋_GB2312" w:cs="Times New Roman"/>
          <w:i w:val="0"/>
          <w:iCs w:val="0"/>
          <w:caps w:val="0"/>
          <w:color w:val="auto"/>
          <w:spacing w:val="0"/>
          <w:sz w:val="32"/>
          <w:szCs w:val="32"/>
          <w:highlight w:val="none"/>
          <w:shd w:val="clear" w:fill="FFFFFF"/>
        </w:rPr>
        <w:t>1</w:t>
      </w:r>
      <w:r>
        <w:rPr>
          <w:rFonts w:hint="eastAsia" w:ascii="仿宋_GB2312" w:hAnsi="仿宋_GB2312" w:eastAsia="仿宋_GB2312" w:cs="仿宋_GB2312"/>
          <w:i w:val="0"/>
          <w:iCs w:val="0"/>
          <w:caps w:val="0"/>
          <w:color w:val="auto"/>
          <w:spacing w:val="0"/>
          <w:sz w:val="32"/>
          <w:szCs w:val="32"/>
          <w:highlight w:val="none"/>
          <w:shd w:val="clear" w:fill="FFFFFF"/>
        </w:rPr>
        <w:t>次推进决策审议过程公众参与，并向社会公开列席代表的意见发表和采纳情况。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四、加强公众参与，深入践行人民城市理念。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（一）优化公众参与机制。</w:t>
      </w:r>
      <w:r>
        <w:rPr>
          <w:rFonts w:hint="default" w:ascii="Times New Roman" w:hAnsi="Times New Roman" w:eastAsia="仿宋_GB2312" w:cs="Times New Roman"/>
          <w:sz w:val="32"/>
          <w:szCs w:val="32"/>
          <w:highlight w:val="none"/>
          <w:lang w:val="en-US" w:eastAsia="zh-CN"/>
        </w:rPr>
        <w:t>完善政策制定公众参与机制。除</w:t>
      </w:r>
      <w:r>
        <w:rPr>
          <w:rFonts w:hint="default" w:ascii="Times New Roman" w:hAnsi="Times New Roman" w:eastAsia="仿宋_GB2312" w:cs="Times New Roman"/>
          <w:sz w:val="32"/>
          <w:szCs w:val="32"/>
          <w:lang w:val="en-US" w:eastAsia="zh-CN"/>
        </w:rPr>
        <w:t>依法应当保密的外，行政机关制定涉及公共利益政策文件的，组织听取公众意见，通过</w:t>
      </w:r>
      <w:r>
        <w:rPr>
          <w:rFonts w:hint="default" w:ascii="Times New Roman" w:hAnsi="Times New Roman" w:eastAsia="仿宋_GB2312" w:cs="Times New Roman"/>
          <w:sz w:val="32"/>
          <w:szCs w:val="32"/>
          <w:highlight w:val="none"/>
          <w:lang w:val="en-US" w:eastAsia="zh-CN"/>
        </w:rPr>
        <w:t>政府网站、政务新媒体等方便公众知晓并参与的途径向社会公开征询意见。行政机关制定涉企政策的，重点听取相关企业和行业协会、商会的意见；制定改进与保障民生方面政策的，加强调研走访，充分了解基层一线需求；制定涉及特定群体利益政策的，充分听取相关人民团体、社会组织、群体代表的意见。提高基层重大决策的公众参与水平</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有关重大建设项目、公共资源配置、社会公益事业、民生保障服务等工作，充</w:t>
      </w:r>
      <w:r>
        <w:rPr>
          <w:rFonts w:hint="default" w:ascii="Times New Roman" w:hAnsi="Times New Roman" w:eastAsia="仿宋_GB2312" w:cs="Times New Roman"/>
          <w:sz w:val="32"/>
          <w:szCs w:val="32"/>
          <w:lang w:val="en-US" w:eastAsia="zh-CN"/>
        </w:rPr>
        <w:t>分听取直接利害关系人的意见，并将利害关系人的意见作为决策方案论证的重要内容，提高决策科学性和执行有效性。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_GB2312" w:hAnsi="楷体_GB2312" w:eastAsia="楷体_GB2312" w:cs="楷体_GB2312"/>
          <w:b/>
          <w:bCs/>
          <w:sz w:val="32"/>
          <w:szCs w:val="32"/>
          <w:lang w:val="en-US" w:eastAsia="zh-CN"/>
        </w:rPr>
        <w:t>（二）深化政务公开政策解读工作。</w:t>
      </w:r>
      <w:r>
        <w:rPr>
          <w:rFonts w:hint="eastAsia" w:ascii="仿宋_GB2312" w:hAnsi="仿宋_GB2312" w:eastAsia="仿宋_GB2312" w:cs="仿宋_GB2312"/>
          <w:i w:val="0"/>
          <w:iCs w:val="0"/>
          <w:caps w:val="0"/>
          <w:color w:val="auto"/>
          <w:spacing w:val="0"/>
          <w:sz w:val="32"/>
          <w:szCs w:val="32"/>
          <w:highlight w:val="none"/>
          <w:shd w:val="clear" w:fill="FFFFFF"/>
        </w:rPr>
        <w:t>切实提升政策解读质量。严格落实政策解读“三同步”工作机制，规章、行政规范性文件以及行政机关制发的对市民企业权益产生影响的政策文件均要开展解读。解读材料突出核心概念、新旧政策差异、影响范围、管理执行标准及注意事项、惠企利民举措及享受条件等实质性内容，精准传递政策意图。</w:t>
      </w:r>
      <w:r>
        <w:rPr>
          <w:rFonts w:hint="eastAsia" w:ascii="仿宋_GB2312" w:hAnsi="仿宋_GB2312" w:eastAsia="仿宋_GB2312" w:cs="仿宋_GB2312"/>
          <w:i w:val="0"/>
          <w:iCs w:val="0"/>
          <w:caps w:val="0"/>
          <w:color w:val="auto"/>
          <w:spacing w:val="0"/>
          <w:sz w:val="32"/>
          <w:szCs w:val="32"/>
          <w:highlight w:val="none"/>
          <w:shd w:val="clear" w:fill="FFFFFF"/>
          <w:lang w:eastAsia="zh-CN"/>
        </w:rPr>
        <w:t>跟进政策实施，对政策实施过程中产生的新情况、新问题，开展二次解读。多样化开展政策解读工作，围绕市民核心关注点，以新闻发布会、图示图解、场景演示、卡通动漫、专家访谈、短视频等多元化解读形式，提升政策解读吸引力，切实扩大政策解读受众范围。</w:t>
      </w:r>
      <w:r>
        <w:rPr>
          <w:rFonts w:hint="eastAsia" w:ascii="仿宋_GB2312" w:hAnsi="仿宋_GB2312" w:eastAsia="仿宋_GB2312" w:cs="仿宋_GB2312"/>
          <w:i w:val="0"/>
          <w:iCs w:val="0"/>
          <w:caps w:val="0"/>
          <w:color w:val="auto"/>
          <w:spacing w:val="0"/>
          <w:sz w:val="32"/>
          <w:szCs w:val="32"/>
          <w:highlight w:val="none"/>
          <w:shd w:val="clear" w:fill="FFFFFF"/>
        </w:rPr>
        <w:t>年内至少选择</w:t>
      </w:r>
      <w:r>
        <w:rPr>
          <w:rFonts w:hint="default" w:ascii="Times New Roman" w:hAnsi="Times New Roman" w:eastAsia="仿宋_GB2312" w:cs="Times New Roman"/>
          <w:i w:val="0"/>
          <w:iCs w:val="0"/>
          <w:caps w:val="0"/>
          <w:color w:val="auto"/>
          <w:spacing w:val="0"/>
          <w:sz w:val="32"/>
          <w:szCs w:val="32"/>
          <w:highlight w:val="none"/>
          <w:shd w:val="clear" w:fill="FFFFFF"/>
        </w:rPr>
        <w:t>1</w:t>
      </w:r>
      <w:r>
        <w:rPr>
          <w:rFonts w:hint="eastAsia" w:ascii="仿宋_GB2312" w:hAnsi="仿宋_GB2312" w:eastAsia="仿宋_GB2312" w:cs="仿宋_GB2312"/>
          <w:i w:val="0"/>
          <w:iCs w:val="0"/>
          <w:caps w:val="0"/>
          <w:color w:val="auto"/>
          <w:spacing w:val="0"/>
          <w:sz w:val="32"/>
          <w:szCs w:val="32"/>
          <w:highlight w:val="none"/>
          <w:shd w:val="clear" w:fill="FFFFFF"/>
        </w:rPr>
        <w:t>个政策文件开展决策草案解读。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kern w:val="0"/>
          <w:sz w:val="32"/>
          <w:szCs w:val="32"/>
          <w:lang w:val="en-US" w:eastAsia="zh-CN" w:bidi="ar"/>
        </w:rPr>
        <w:t>（三）推动政府开放活动常态化。</w:t>
      </w:r>
      <w:r>
        <w:rPr>
          <w:rFonts w:hint="eastAsia" w:ascii="仿宋_GB2312" w:hAnsi="仿宋_GB2312" w:eastAsia="仿宋_GB2312" w:cs="仿宋_GB2312"/>
          <w:i w:val="0"/>
          <w:iCs w:val="0"/>
          <w:caps w:val="0"/>
          <w:color w:val="auto"/>
          <w:spacing w:val="0"/>
          <w:sz w:val="32"/>
          <w:szCs w:val="32"/>
          <w:highlight w:val="none"/>
          <w:shd w:val="clear" w:fill="FFFFFF"/>
        </w:rPr>
        <w:t>结合年度重点工作、重大工程和重要政策发布时点，围绕“一网通办”“一网统管”、营商环境、民生保障、公正监管、公共安全等公众广泛关注的领域，常态化开展政府开放</w:t>
      </w:r>
      <w:r>
        <w:rPr>
          <w:rFonts w:hint="eastAsia" w:ascii="仿宋_GB2312" w:hAnsi="仿宋_GB2312" w:eastAsia="仿宋_GB2312" w:cs="仿宋_GB2312"/>
          <w:i w:val="0"/>
          <w:iCs w:val="0"/>
          <w:caps w:val="0"/>
          <w:color w:val="auto"/>
          <w:spacing w:val="0"/>
          <w:sz w:val="32"/>
          <w:szCs w:val="32"/>
          <w:highlight w:val="none"/>
          <w:shd w:val="clear" w:fill="FFFFFF"/>
          <w:lang w:eastAsia="zh-CN"/>
        </w:rPr>
        <w:t>日</w:t>
      </w:r>
      <w:r>
        <w:rPr>
          <w:rFonts w:hint="eastAsia" w:ascii="仿宋_GB2312" w:hAnsi="仿宋_GB2312" w:eastAsia="仿宋_GB2312" w:cs="仿宋_GB2312"/>
          <w:i w:val="0"/>
          <w:iCs w:val="0"/>
          <w:caps w:val="0"/>
          <w:color w:val="auto"/>
          <w:spacing w:val="0"/>
          <w:sz w:val="32"/>
          <w:szCs w:val="32"/>
          <w:highlight w:val="none"/>
          <w:shd w:val="clear" w:fill="FFFFFF"/>
        </w:rPr>
        <w:t>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完善工作机制，助力政务公开提质升级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b/>
          <w:bCs/>
          <w:kern w:val="0"/>
          <w:sz w:val="32"/>
          <w:szCs w:val="32"/>
          <w:lang w:val="en-US" w:eastAsia="zh-CN" w:bidi="ar"/>
        </w:rPr>
        <w:t>（一）进一步健全工作领导和协调机制。</w:t>
      </w:r>
      <w:r>
        <w:rPr>
          <w:rFonts w:hint="eastAsia" w:ascii="仿宋_GB2312" w:hAnsi="仿宋_GB2312" w:eastAsia="仿宋_GB2312" w:cs="仿宋_GB2312"/>
          <w:i w:val="0"/>
          <w:iCs w:val="0"/>
          <w:caps w:val="0"/>
          <w:color w:val="auto"/>
          <w:spacing w:val="0"/>
          <w:sz w:val="32"/>
          <w:szCs w:val="32"/>
          <w:highlight w:val="none"/>
          <w:shd w:val="clear" w:fill="FFFFFF"/>
        </w:rPr>
        <w:t>形成主要领导亲自主抓、分管领导具体负责的工作机制，主要领导年内至少听取一次政务公开工作汇报，研究政务公开的制度设计和重大问题，部署推进工作。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b/>
          <w:bCs/>
          <w:kern w:val="0"/>
          <w:sz w:val="32"/>
          <w:szCs w:val="32"/>
          <w:lang w:val="en-US" w:eastAsia="zh-CN" w:bidi="ar"/>
        </w:rPr>
        <w:t>（二）强化工作监督和考核评估机制。</w:t>
      </w:r>
      <w:r>
        <w:rPr>
          <w:rFonts w:hint="eastAsia" w:ascii="仿宋_GB2312" w:hAnsi="仿宋_GB2312" w:eastAsia="仿宋_GB2312" w:cs="仿宋_GB2312"/>
          <w:i w:val="0"/>
          <w:iCs w:val="0"/>
          <w:caps w:val="0"/>
          <w:color w:val="auto"/>
          <w:spacing w:val="0"/>
          <w:sz w:val="32"/>
          <w:szCs w:val="32"/>
          <w:highlight w:val="none"/>
          <w:shd w:val="clear" w:fill="FFFFFF"/>
        </w:rPr>
        <w:t>完善政务公开社会评议机制，邀请人大代表、社会公众、新闻媒体等对政务公开工作开展专项评议。</w:t>
      </w:r>
      <w:r>
        <w:rPr>
          <w:rFonts w:hint="eastAsia" w:ascii="仿宋_GB2312" w:hAnsi="仿宋_GB2312" w:eastAsia="仿宋_GB2312" w:cs="仿宋_GB2312"/>
          <w:i w:val="0"/>
          <w:iCs w:val="0"/>
          <w:caps w:val="0"/>
          <w:color w:val="auto"/>
          <w:spacing w:val="0"/>
          <w:sz w:val="32"/>
          <w:szCs w:val="32"/>
          <w:highlight w:val="none"/>
          <w:shd w:val="clear" w:fill="FFFFFF"/>
          <w:lang w:eastAsia="zh-CN"/>
        </w:rPr>
        <w:t>由党政办</w:t>
      </w:r>
      <w:r>
        <w:rPr>
          <w:rFonts w:hint="eastAsia" w:ascii="仿宋_GB2312" w:hAnsi="仿宋_GB2312" w:eastAsia="仿宋_GB2312" w:cs="仿宋_GB2312"/>
          <w:i w:val="0"/>
          <w:iCs w:val="0"/>
          <w:caps w:val="0"/>
          <w:color w:val="auto"/>
          <w:spacing w:val="0"/>
          <w:sz w:val="32"/>
          <w:szCs w:val="32"/>
          <w:highlight w:val="none"/>
          <w:shd w:val="clear" w:fill="FFFFFF"/>
        </w:rPr>
        <w:t>切实履行政务公开工作主管部门职责，用好《政府信息公开条例》赋予的法定权限，加强工作过程管理和检查。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kern w:val="0"/>
          <w:sz w:val="32"/>
          <w:szCs w:val="32"/>
          <w:lang w:val="en-US" w:eastAsia="zh-CN" w:bidi="ar"/>
        </w:rPr>
        <w:t>（三）配齐配强政务公开专业队伍。</w:t>
      </w:r>
      <w:r>
        <w:rPr>
          <w:rFonts w:hint="eastAsia" w:ascii="Times New Roman" w:hAnsi="Times New Roman" w:eastAsia="仿宋_GB2312" w:cs="Times New Roman"/>
          <w:sz w:val="32"/>
          <w:szCs w:val="32"/>
          <w:highlight w:val="none"/>
          <w:lang w:val="en-US" w:eastAsia="zh-CN"/>
        </w:rPr>
        <w:t>吸纳专业人才，扩大政务公开业务团队，对相关工作人员</w:t>
      </w:r>
      <w:r>
        <w:rPr>
          <w:rFonts w:hint="default" w:ascii="Times New Roman" w:hAnsi="Times New Roman" w:eastAsia="仿宋_GB2312" w:cs="Times New Roman"/>
          <w:sz w:val="32"/>
          <w:szCs w:val="32"/>
          <w:highlight w:val="none"/>
          <w:lang w:val="en-US" w:eastAsia="zh-CN"/>
        </w:rPr>
        <w:t>加强</w:t>
      </w:r>
      <w:r>
        <w:rPr>
          <w:rFonts w:hint="eastAsia" w:ascii="Times New Roman" w:hAnsi="Times New Roman" w:eastAsia="仿宋_GB2312" w:cs="Times New Roman"/>
          <w:sz w:val="32"/>
          <w:szCs w:val="32"/>
          <w:highlight w:val="none"/>
          <w:lang w:val="en-US" w:eastAsia="zh-CN"/>
        </w:rPr>
        <w:t>政务公开相关业务</w:t>
      </w:r>
      <w:r>
        <w:rPr>
          <w:rFonts w:hint="default" w:ascii="Times New Roman" w:hAnsi="Times New Roman" w:eastAsia="仿宋_GB2312" w:cs="Times New Roman"/>
          <w:sz w:val="32"/>
          <w:szCs w:val="32"/>
          <w:highlight w:val="none"/>
          <w:lang w:val="en-US" w:eastAsia="zh-CN"/>
        </w:rPr>
        <w:t>培训，</w:t>
      </w:r>
      <w:r>
        <w:rPr>
          <w:rFonts w:hint="eastAsia" w:ascii="Times New Roman" w:hAnsi="Times New Roman" w:eastAsia="仿宋_GB2312" w:cs="Times New Roman"/>
          <w:sz w:val="32"/>
          <w:szCs w:val="32"/>
          <w:highlight w:val="none"/>
          <w:lang w:val="en-US" w:eastAsia="zh-CN"/>
        </w:rPr>
        <w:t>持续</w:t>
      </w:r>
      <w:r>
        <w:rPr>
          <w:rFonts w:hint="default" w:ascii="Times New Roman" w:hAnsi="Times New Roman" w:eastAsia="仿宋_GB2312" w:cs="Times New Roman"/>
          <w:sz w:val="32"/>
          <w:szCs w:val="32"/>
          <w:highlight w:val="none"/>
          <w:lang w:val="en-US" w:eastAsia="zh-CN"/>
        </w:rPr>
        <w:t>抓好领导干部和新进公务员政务公开通识培训、办好政务公开专业培训，全面提升政务公开队伍业务能力和水平。积极参加市政府办公厅围绕依申请办理、政策解读等专项工作，组织的直达基层的专题业务培训。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楷体_GB2312" w:hAnsi="楷体_GB2312" w:eastAsia="楷体_GB2312" w:cs="楷体_GB2312"/>
          <w:b/>
          <w:bCs/>
          <w:kern w:val="0"/>
          <w:sz w:val="32"/>
          <w:szCs w:val="32"/>
          <w:lang w:val="en-US" w:eastAsia="zh-CN" w:bidi="ar"/>
        </w:rPr>
        <w:t>（四）实行责任追究。</w:t>
      </w:r>
      <w:r>
        <w:rPr>
          <w:rFonts w:hint="eastAsia" w:ascii="仿宋_GB2312" w:hAnsi="仿宋_GB2312" w:eastAsia="仿宋_GB2312" w:cs="仿宋_GB2312"/>
          <w:i w:val="0"/>
          <w:iCs w:val="0"/>
          <w:caps w:val="0"/>
          <w:color w:val="auto"/>
          <w:spacing w:val="0"/>
          <w:sz w:val="32"/>
          <w:szCs w:val="32"/>
          <w:highlight w:val="none"/>
          <w:shd w:val="clear" w:fill="FFFFFF"/>
        </w:rPr>
        <w:t>正确处理好公开与保密的关系，让广大人民群众充分享有知情权，特别是对重点领域、重点部位、关键环节应该公开而不公开或公开不到位，解答群众咨询不到位，引起群众不满意而导致投诉，经查属实的，要追究相关人员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MzI0MWM1N2E5NWIyY2E3N2Y2ZWJhMzI5MTE5MjcifQ=="/>
  </w:docVars>
  <w:rsids>
    <w:rsidRoot w:val="6EB40185"/>
    <w:rsid w:val="00FA0022"/>
    <w:rsid w:val="04EA42C1"/>
    <w:rsid w:val="09C73A9B"/>
    <w:rsid w:val="0A5C4CD5"/>
    <w:rsid w:val="0B8156C5"/>
    <w:rsid w:val="11A535C8"/>
    <w:rsid w:val="17945C64"/>
    <w:rsid w:val="1E3E5AED"/>
    <w:rsid w:val="235C2612"/>
    <w:rsid w:val="23C922F6"/>
    <w:rsid w:val="24632E9E"/>
    <w:rsid w:val="275B10AC"/>
    <w:rsid w:val="28DA0FEE"/>
    <w:rsid w:val="29DA70B8"/>
    <w:rsid w:val="2B303AB0"/>
    <w:rsid w:val="32210436"/>
    <w:rsid w:val="39811ACF"/>
    <w:rsid w:val="3C3D2EC4"/>
    <w:rsid w:val="43811CD8"/>
    <w:rsid w:val="48F04E29"/>
    <w:rsid w:val="4CE37C92"/>
    <w:rsid w:val="52A13A80"/>
    <w:rsid w:val="542B120C"/>
    <w:rsid w:val="55996777"/>
    <w:rsid w:val="5BEE35E7"/>
    <w:rsid w:val="5FC36A7F"/>
    <w:rsid w:val="66016132"/>
    <w:rsid w:val="67E05690"/>
    <w:rsid w:val="68213264"/>
    <w:rsid w:val="6AE461D0"/>
    <w:rsid w:val="6EB40185"/>
    <w:rsid w:val="72135A91"/>
    <w:rsid w:val="73583550"/>
    <w:rsid w:val="7ADF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3112</Words>
  <Characters>3138</Characters>
  <Lines>0</Lines>
  <Paragraphs>0</Paragraphs>
  <TotalTime>31</TotalTime>
  <ScaleCrop>false</ScaleCrop>
  <LinksUpToDate>false</LinksUpToDate>
  <CharactersWithSpaces>3138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2024-04-02T01:59:00Z</dcterms:created>
  <dc:creator>0000</dc:creator>
  <cp:lastModifiedBy>0000</cp:lastModifiedBy>
  <cp:lastPrinted>2024-04-02T08:57:00Z</cp:lastPrinted>
  <dcterms:modified xsi:type="dcterms:W3CDTF">2024-04-03T02:11:21Z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B3EAB7C04BF6489EA9585A771630424F_13</vt:lpwstr>
  </property>
</Properties>
</file>