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suppressLineNumbers w:val="0"/>
        <w:kinsoku/>
        <w:wordWrap/>
        <w:overflowPunct/>
        <w:topLinePunct w:val="0"/>
        <w:autoSpaceDE/>
        <w:autoSpaceDN/>
        <w:bidi w:val="0"/>
        <w:adjustRightInd/>
        <w:snapToGrid/>
        <w:spacing w:line="760" w:lineRule="exact"/>
        <w:jc w:val="center"/>
        <w:textAlignment w:val="auto"/>
        <w:rPr>
          <w:rFonts w:hint="default" w:ascii="Times New Roman" w:hAnsi="Times New Roman" w:eastAsia="方正小标宋简体" w:cs="Times New Roman"/>
          <w:b w:val="0"/>
          <w:bCs w:val="0"/>
          <w:color w:val="000000"/>
          <w:kern w:val="0"/>
          <w:sz w:val="44"/>
          <w:szCs w:val="44"/>
          <w:lang w:val="en-US" w:eastAsia="zh-CN" w:bidi="ar"/>
        </w:rPr>
      </w:pPr>
      <w:r>
        <w:rPr>
          <w:rFonts w:hint="default" w:ascii="Times New Roman" w:hAnsi="Times New Roman" w:cs="Times New Roman"/>
          <w:b/>
          <w:color w:val="auto"/>
        </w:rPr>
        <mc:AlternateContent>
          <mc:Choice Requires="wps">
            <w:drawing>
              <wp:anchor distT="0" distB="0" distL="114300" distR="114300" simplePos="0" relativeHeight="251659264" behindDoc="0" locked="0" layoutInCell="1" allowOverlap="1">
                <wp:simplePos x="0" y="0"/>
                <wp:positionH relativeFrom="column">
                  <wp:posOffset>-103505</wp:posOffset>
                </wp:positionH>
                <wp:positionV relativeFrom="paragraph">
                  <wp:posOffset>-55245</wp:posOffset>
                </wp:positionV>
                <wp:extent cx="2339975" cy="575945"/>
                <wp:effectExtent l="5080" t="4445" r="17145" b="10160"/>
                <wp:wrapNone/>
                <wp:docPr id="4" name="文本框 4"/>
                <wp:cNvGraphicFramePr/>
                <a:graphic xmlns:a="http://schemas.openxmlformats.org/drawingml/2006/main">
                  <a:graphicData uri="http://schemas.microsoft.com/office/word/2010/wordprocessingShape">
                    <wps:wsp>
                      <wps:cNvSpPr txBox="1"/>
                      <wps:spPr>
                        <a:xfrm>
                          <a:off x="0" y="0"/>
                          <a:ext cx="2339975" cy="575945"/>
                        </a:xfrm>
                        <a:prstGeom prst="rect">
                          <a:avLst/>
                        </a:prstGeom>
                        <a:noFill/>
                        <a:ln w="9525" cap="flat" cmpd="sng">
                          <a:solidFill>
                            <a:srgbClr val="000000"/>
                          </a:solidFill>
                          <a:prstDash val="solid"/>
                          <a:miter/>
                          <a:headEnd type="none" w="med" len="med"/>
                          <a:tailEnd type="none" w="med" len="med"/>
                        </a:ln>
                        <a:effectLst/>
                      </wps:spPr>
                      <wps:txbx>
                        <w:txbxContent>
                          <w:p>
                            <w:pPr>
                              <w:adjustRightInd w:val="0"/>
                              <w:snapToGrid w:val="0"/>
                              <w:spacing w:line="360" w:lineRule="exact"/>
                              <w:jc w:val="distribute"/>
                              <w:rPr>
                                <w:rFonts w:hint="default" w:ascii="Times New Roman" w:hAnsi="Times New Roman" w:eastAsia="楷体_GB2312" w:cs="Times New Roman"/>
                                <w:sz w:val="28"/>
                                <w:szCs w:val="28"/>
                              </w:rPr>
                            </w:pPr>
                            <w:r>
                              <w:rPr>
                                <w:rFonts w:hint="default" w:ascii="Times New Roman" w:hAnsi="Times New Roman" w:eastAsia="楷体_GB2312" w:cs="Times New Roman"/>
                                <w:sz w:val="28"/>
                                <w:szCs w:val="28"/>
                              </w:rPr>
                              <w:t>青浦区人大常委会</w:t>
                            </w:r>
                          </w:p>
                          <w:p>
                            <w:pPr>
                              <w:adjustRightInd w:val="0"/>
                              <w:snapToGrid w:val="0"/>
                              <w:spacing w:line="360" w:lineRule="exact"/>
                              <w:jc w:val="distribute"/>
                              <w:rPr>
                                <w:rFonts w:hint="default" w:ascii="Times New Roman" w:hAnsi="Times New Roman" w:eastAsia="楷体_GB2312" w:cs="Times New Roman"/>
                                <w:sz w:val="28"/>
                                <w:szCs w:val="28"/>
                                <w:lang w:val="en-US" w:eastAsia="zh-CN"/>
                              </w:rPr>
                            </w:pPr>
                            <w:r>
                              <w:rPr>
                                <w:rFonts w:hint="default" w:ascii="Times New Roman" w:hAnsi="Times New Roman" w:eastAsia="楷体_GB2312" w:cs="Times New Roman"/>
                                <w:sz w:val="28"/>
                                <w:szCs w:val="28"/>
                              </w:rPr>
                              <w:t>第</w:t>
                            </w:r>
                            <w:r>
                              <w:rPr>
                                <w:rFonts w:hint="eastAsia" w:ascii="Times New Roman" w:hAnsi="Times New Roman" w:eastAsia="楷体_GB2312" w:cs="Times New Roman"/>
                                <w:sz w:val="28"/>
                                <w:szCs w:val="28"/>
                                <w:lang w:val="en-US" w:eastAsia="zh-CN"/>
                              </w:rPr>
                              <w:t>32</w:t>
                            </w:r>
                            <w:r>
                              <w:rPr>
                                <w:rFonts w:hint="default" w:ascii="Times New Roman" w:hAnsi="Times New Roman" w:eastAsia="楷体_GB2312" w:cs="Times New Roman"/>
                                <w:sz w:val="28"/>
                                <w:szCs w:val="28"/>
                              </w:rPr>
                              <w:t>次会议材料</w:t>
                            </w:r>
                            <w:r>
                              <w:rPr>
                                <w:rFonts w:hint="default" w:ascii="Times New Roman" w:hAnsi="Times New Roman" w:eastAsia="楷体_GB2312" w:cs="Times New Roman"/>
                                <w:sz w:val="28"/>
                                <w:szCs w:val="28"/>
                                <w:lang w:val="en-US" w:eastAsia="zh-CN"/>
                              </w:rPr>
                              <w:t xml:space="preserve">  </w:t>
                            </w:r>
                          </w:p>
                        </w:txbxContent>
                      </wps:txbx>
                      <wps:bodyPr upright="1"/>
                    </wps:wsp>
                  </a:graphicData>
                </a:graphic>
              </wp:anchor>
            </w:drawing>
          </mc:Choice>
          <mc:Fallback>
            <w:pict>
              <v:shape id="_x0000_s1026" o:spid="_x0000_s1026" o:spt="202" type="#_x0000_t202" style="position:absolute;left:0pt;margin-left:-8.15pt;margin-top:-4.35pt;height:45.35pt;width:184.25pt;z-index:251659264;mso-width-relative:page;mso-height-relative:page;" filled="f" stroked="t" coordsize="21600,21600" o:gfxdata="UEsDBAoAAAAAAIdO4kAAAAAAAAAAAAAAAAAEAAAAZHJzL1BLAwQUAAAACACHTuJAYKlA1tcAAAAJ&#10;AQAADwAAAGRycy9kb3ducmV2LnhtbE2PTU/DMAyG70j8h8hI3LakrVi7rukODO5QBlzTxmsr8lE1&#10;2Qf8esyJ3Wz58evH1fZiDTvhHEbvJCRLAQxd5/Xoegn7t+dFASxE5bQy3qGEbwywrW9vKlVqf3av&#10;eGpizyjEhVJJGGKcSs5DN6BVYekndDQ7+NmqSO3ccz2rM4Vbw1MhVtyq0dGFQU34OGD31RwtaaSf&#10;+2z30mCeqzbbPf28rw8fRsr7u0RsgEW8xH8Y/vRpB2pyav3R6cCMhEWyygilosiBEZA9pCmwVkKR&#10;CuB1xa8/qH8BUEsDBBQAAAAIAIdO4kCG4pTxCwIAABsEAAAOAAAAZHJzL2Uyb0RvYy54bWytU82O&#10;0zAQviPxDpbvNN1uy9Ko6UpQlgsCpIUHcJ1JYsl/8rhN+gLwBpy4cOe5+hyMnW5ZlksP5OCMPeNv&#10;5vtmvLodjGZ7CKicrfjVZMoZWOlqZduKf/l89+IVZxiFrYV2Fip+AOS36+fPVr0vYeY6p2sIjEAs&#10;lr2veBejL4sCZQdG4MR5sORsXDAi0ja0RR1ET+hGF7Pp9GXRu1D74CQg0ulmdPITYrgE0DWNkrBx&#10;cmfAxhE1gBaRKGGnPPJ1rrZpQMaPTYMQma44MY15pSRkb9NarFeibIPwnZKnEsQlJTzhZISylPQM&#10;tRFRsF1Q/0AZJYND18SJdKYYiWRFiMXV9Ik2953wkLmQ1OjPouP/g5Uf9p8CU3XF55xZYajhx+/f&#10;jj9+HX9+ZfMkT++xpKh7T3FxeO0GGpqHc6TDxHpogkl/4sPIT+IezuLCEJmkw9n19XJ5s+BMkm9x&#10;s1jOFwmm+HPbB4zvwBmWjIoHal7WVOzfYxxDH0JSMuvulNa5gdqyvuLLxSzBCxrKhoaBTOOJGNo2&#10;w6DTqk5X0mUM7faNDmwv0mDk71TNX2Ep30ZgN8ZlVwoTpVERQrY6EPVbW7N48CSepTfDUzEGas40&#10;0BNLVo6MQulLIkkSbVMSyAN8Ip/6MOqdrDhsBwJN5tbVB+rNzgfVdqRb7k6RPDQzWeDTfKehfLwn&#10;+/GbXv8G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YKlA1tcAAAAJAQAADwAAAAAAAAABACAAAAAi&#10;AAAAZHJzL2Rvd25yZXYueG1sUEsBAhQAFAAAAAgAh07iQIbilPELAgAAGwQAAA4AAAAAAAAAAQAg&#10;AAAAJgEAAGRycy9lMm9Eb2MueG1sUEsFBgAAAAAGAAYAWQEAAKMFAAAAAA==&#10;">
                <v:fill on="f" focussize="0,0"/>
                <v:stroke color="#000000" joinstyle="miter"/>
                <v:imagedata o:title=""/>
                <o:lock v:ext="edit" aspectratio="f"/>
                <v:textbox>
                  <w:txbxContent>
                    <w:p>
                      <w:pPr>
                        <w:adjustRightInd w:val="0"/>
                        <w:snapToGrid w:val="0"/>
                        <w:spacing w:line="360" w:lineRule="exact"/>
                        <w:jc w:val="distribute"/>
                        <w:rPr>
                          <w:rFonts w:hint="default" w:ascii="Times New Roman" w:hAnsi="Times New Roman" w:eastAsia="楷体_GB2312" w:cs="Times New Roman"/>
                          <w:sz w:val="28"/>
                          <w:szCs w:val="28"/>
                        </w:rPr>
                      </w:pPr>
                      <w:r>
                        <w:rPr>
                          <w:rFonts w:hint="default" w:ascii="Times New Roman" w:hAnsi="Times New Roman" w:eastAsia="楷体_GB2312" w:cs="Times New Roman"/>
                          <w:sz w:val="28"/>
                          <w:szCs w:val="28"/>
                        </w:rPr>
                        <w:t>青浦区人大常委会</w:t>
                      </w:r>
                    </w:p>
                    <w:p>
                      <w:pPr>
                        <w:adjustRightInd w:val="0"/>
                        <w:snapToGrid w:val="0"/>
                        <w:spacing w:line="360" w:lineRule="exact"/>
                        <w:jc w:val="distribute"/>
                        <w:rPr>
                          <w:rFonts w:hint="default" w:ascii="Times New Roman" w:hAnsi="Times New Roman" w:eastAsia="楷体_GB2312" w:cs="Times New Roman"/>
                          <w:sz w:val="28"/>
                          <w:szCs w:val="28"/>
                          <w:lang w:val="en-US" w:eastAsia="zh-CN"/>
                        </w:rPr>
                      </w:pPr>
                      <w:r>
                        <w:rPr>
                          <w:rFonts w:hint="default" w:ascii="Times New Roman" w:hAnsi="Times New Roman" w:eastAsia="楷体_GB2312" w:cs="Times New Roman"/>
                          <w:sz w:val="28"/>
                          <w:szCs w:val="28"/>
                        </w:rPr>
                        <w:t>第</w:t>
                      </w:r>
                      <w:r>
                        <w:rPr>
                          <w:rFonts w:hint="eastAsia" w:ascii="Times New Roman" w:hAnsi="Times New Roman" w:eastAsia="楷体_GB2312" w:cs="Times New Roman"/>
                          <w:sz w:val="28"/>
                          <w:szCs w:val="28"/>
                          <w:lang w:val="en-US" w:eastAsia="zh-CN"/>
                        </w:rPr>
                        <w:t>32</w:t>
                      </w:r>
                      <w:r>
                        <w:rPr>
                          <w:rFonts w:hint="default" w:ascii="Times New Roman" w:hAnsi="Times New Roman" w:eastAsia="楷体_GB2312" w:cs="Times New Roman"/>
                          <w:sz w:val="28"/>
                          <w:szCs w:val="28"/>
                        </w:rPr>
                        <w:t>次会议材料</w:t>
                      </w:r>
                      <w:r>
                        <w:rPr>
                          <w:rFonts w:hint="default" w:ascii="Times New Roman" w:hAnsi="Times New Roman" w:eastAsia="楷体_GB2312" w:cs="Times New Roman"/>
                          <w:sz w:val="28"/>
                          <w:szCs w:val="28"/>
                          <w:lang w:val="en-US" w:eastAsia="zh-CN"/>
                        </w:rPr>
                        <w:t xml:space="preserve">  </w:t>
                      </w:r>
                    </w:p>
                  </w:txbxContent>
                </v:textbox>
              </v:shape>
            </w:pict>
          </mc:Fallback>
        </mc:AlternateContent>
      </w:r>
    </w:p>
    <w:p>
      <w:pPr>
        <w:keepNext w:val="0"/>
        <w:keepLines w:val="0"/>
        <w:pageBreakBefore w:val="0"/>
        <w:widowControl/>
        <w:suppressLineNumbers w:val="0"/>
        <w:kinsoku/>
        <w:wordWrap/>
        <w:overflowPunct/>
        <w:topLinePunct w:val="0"/>
        <w:autoSpaceDE/>
        <w:autoSpaceDN/>
        <w:bidi w:val="0"/>
        <w:adjustRightInd/>
        <w:snapToGrid/>
        <w:spacing w:before="625" w:beforeLines="200" w:line="760" w:lineRule="exact"/>
        <w:jc w:val="center"/>
        <w:textAlignment w:val="auto"/>
        <w:rPr>
          <w:rFonts w:hint="default" w:ascii="Times New Roman" w:hAnsi="Times New Roman" w:eastAsia="方正小标宋简体" w:cs="Times New Roman"/>
          <w:b w:val="0"/>
          <w:bCs w:val="0"/>
          <w:color w:val="000000"/>
          <w:kern w:val="0"/>
          <w:sz w:val="44"/>
          <w:szCs w:val="44"/>
          <w:lang w:val="en-US" w:eastAsia="zh-CN" w:bidi="ar"/>
        </w:rPr>
      </w:pPr>
      <w:r>
        <w:rPr>
          <w:rFonts w:hint="default" w:ascii="Times New Roman" w:hAnsi="Times New Roman" w:eastAsia="方正小标宋简体" w:cs="Times New Roman"/>
          <w:b w:val="0"/>
          <w:bCs w:val="0"/>
          <w:color w:val="000000"/>
          <w:kern w:val="0"/>
          <w:sz w:val="44"/>
          <w:szCs w:val="44"/>
          <w:lang w:val="en-US" w:eastAsia="zh-CN" w:bidi="ar"/>
        </w:rPr>
        <w:t>上海市青浦区人民政府</w:t>
      </w:r>
    </w:p>
    <w:p>
      <w:pPr>
        <w:keepNext w:val="0"/>
        <w:keepLines w:val="0"/>
        <w:pageBreakBefore w:val="0"/>
        <w:widowControl/>
        <w:suppressLineNumbers w:val="0"/>
        <w:kinsoku/>
        <w:wordWrap/>
        <w:overflowPunct/>
        <w:topLinePunct w:val="0"/>
        <w:autoSpaceDE/>
        <w:autoSpaceDN/>
        <w:bidi w:val="0"/>
        <w:adjustRightInd/>
        <w:snapToGrid/>
        <w:spacing w:line="760" w:lineRule="exact"/>
        <w:jc w:val="center"/>
        <w:textAlignment w:val="auto"/>
        <w:rPr>
          <w:rFonts w:hint="default" w:ascii="Times New Roman" w:hAnsi="Times New Roman" w:eastAsia="方正小标宋简体" w:cs="Times New Roman"/>
          <w:b w:val="0"/>
          <w:bCs w:val="0"/>
          <w:color w:val="000000"/>
          <w:kern w:val="0"/>
          <w:sz w:val="44"/>
          <w:szCs w:val="44"/>
          <w:lang w:val="en-US" w:eastAsia="zh-CN" w:bidi="ar"/>
        </w:rPr>
      </w:pPr>
      <w:r>
        <w:rPr>
          <w:rFonts w:hint="default" w:ascii="Times New Roman" w:hAnsi="Times New Roman" w:eastAsia="方正小标宋简体" w:cs="Times New Roman"/>
          <w:b w:val="0"/>
          <w:bCs w:val="0"/>
          <w:color w:val="000000"/>
          <w:kern w:val="0"/>
          <w:sz w:val="44"/>
          <w:szCs w:val="44"/>
          <w:lang w:val="en-US" w:eastAsia="zh-CN" w:bidi="ar"/>
        </w:rPr>
        <w:t>关于提请审议《青浦区2025年区本级预算</w:t>
      </w:r>
    </w:p>
    <w:p>
      <w:pPr>
        <w:keepNext w:val="0"/>
        <w:keepLines w:val="0"/>
        <w:pageBreakBefore w:val="0"/>
        <w:widowControl/>
        <w:suppressLineNumbers w:val="0"/>
        <w:kinsoku/>
        <w:wordWrap/>
        <w:overflowPunct/>
        <w:topLinePunct w:val="0"/>
        <w:autoSpaceDE/>
        <w:autoSpaceDN/>
        <w:bidi w:val="0"/>
        <w:adjustRightInd/>
        <w:snapToGrid/>
        <w:spacing w:after="313" w:afterLines="100" w:line="760" w:lineRule="exact"/>
        <w:jc w:val="center"/>
        <w:textAlignment w:val="auto"/>
        <w:rPr>
          <w:rFonts w:hint="default" w:ascii="Times New Roman" w:hAnsi="Times New Roman" w:eastAsia="方正小标宋简体" w:cs="Times New Roman"/>
          <w:b w:val="0"/>
          <w:bCs w:val="0"/>
          <w:color w:val="000000"/>
          <w:kern w:val="0"/>
          <w:sz w:val="44"/>
          <w:szCs w:val="44"/>
          <w:lang w:val="en-US" w:eastAsia="zh-CN" w:bidi="ar"/>
        </w:rPr>
      </w:pPr>
      <w:r>
        <w:rPr>
          <w:rFonts w:hint="default" w:ascii="Times New Roman" w:hAnsi="Times New Roman" w:eastAsia="方正小标宋简体" w:cs="Times New Roman"/>
          <w:b w:val="0"/>
          <w:bCs w:val="0"/>
          <w:color w:val="000000"/>
          <w:kern w:val="0"/>
          <w:sz w:val="44"/>
          <w:szCs w:val="44"/>
          <w:lang w:val="en-US" w:eastAsia="zh-CN" w:bidi="ar"/>
        </w:rPr>
        <w:t>调整方案（草案）》的议案</w:t>
      </w:r>
    </w:p>
    <w:p>
      <w:pPr>
        <w:keepNext w:val="0"/>
        <w:keepLines w:val="0"/>
        <w:pageBreakBefore w:val="0"/>
        <w:widowControl w:val="0"/>
        <w:kinsoku/>
        <w:wordWrap/>
        <w:overflowPunct/>
        <w:topLinePunct w:val="0"/>
        <w:autoSpaceDE/>
        <w:autoSpaceDN/>
        <w:bidi w:val="0"/>
        <w:adjustRightInd/>
        <w:snapToGrid/>
        <w:spacing w:after="625" w:afterLines="200" w:line="560" w:lineRule="exact"/>
        <w:jc w:val="center"/>
        <w:textAlignment w:val="auto"/>
        <w:rPr>
          <w:rStyle w:val="8"/>
          <w:rFonts w:hint="default" w:ascii="Times New Roman" w:hAnsi="Times New Roman" w:cs="Times New Roman"/>
        </w:rPr>
      </w:pPr>
      <w:r>
        <w:rPr>
          <w:rStyle w:val="8"/>
          <w:rFonts w:hint="default" w:ascii="Times New Roman" w:hAnsi="Times New Roman" w:cs="Times New Roman"/>
        </w:rPr>
        <w:t>青</w:t>
      </w:r>
      <w:r>
        <w:rPr>
          <w:rStyle w:val="8"/>
          <w:rFonts w:hint="default" w:ascii="Times New Roman" w:hAnsi="Times New Roman" w:eastAsia="仿宋_GB2312" w:cs="Times New Roman"/>
          <w:lang w:eastAsia="zh-CN"/>
        </w:rPr>
        <w:t>府发</w:t>
      </w:r>
      <w:r>
        <w:rPr>
          <w:rStyle w:val="8"/>
          <w:rFonts w:hint="default" w:ascii="Times New Roman" w:hAnsi="Times New Roman" w:cs="Times New Roman"/>
        </w:rPr>
        <w:t>〔202</w:t>
      </w:r>
      <w:r>
        <w:rPr>
          <w:rStyle w:val="8"/>
          <w:rFonts w:hint="default" w:ascii="Times New Roman" w:hAnsi="Times New Roman" w:eastAsia="仿宋_GB2312" w:cs="Times New Roman"/>
          <w:lang w:val="en-US" w:eastAsia="zh-CN"/>
        </w:rPr>
        <w:t>5</w:t>
      </w:r>
      <w:r>
        <w:rPr>
          <w:rStyle w:val="8"/>
          <w:rFonts w:hint="default" w:ascii="Times New Roman" w:hAnsi="Times New Roman" w:cs="Times New Roman"/>
        </w:rPr>
        <w:t>〕</w:t>
      </w:r>
      <w:r>
        <w:rPr>
          <w:rStyle w:val="8"/>
          <w:rFonts w:hint="default" w:ascii="Times New Roman" w:hAnsi="Times New Roman" w:eastAsia="仿宋_GB2312" w:cs="Times New Roman"/>
          <w:lang w:val="en-US" w:eastAsia="zh-CN"/>
        </w:rPr>
        <w:t>46</w:t>
      </w:r>
      <w:r>
        <w:rPr>
          <w:rStyle w:val="8"/>
          <w:rFonts w:hint="default" w:ascii="Times New Roman" w:hAnsi="Times New Roman" w:cs="Times New Roman"/>
        </w:rPr>
        <w:t>号</w:t>
      </w:r>
    </w:p>
    <w:p>
      <w:pPr>
        <w:spacing w:line="560" w:lineRule="exact"/>
        <w:rPr>
          <w:rFonts w:hint="default" w:ascii="Times New Roman" w:hAnsi="Times New Roman" w:eastAsia="仿宋_GB2312" w:cs="Times New Roman"/>
          <w:spacing w:val="10"/>
          <w:sz w:val="32"/>
          <w:szCs w:val="32"/>
          <w:highlight w:val="none"/>
        </w:rPr>
      </w:pPr>
      <w:r>
        <w:rPr>
          <w:rFonts w:hint="default" w:ascii="Times New Roman" w:hAnsi="Times New Roman" w:eastAsia="仿宋_GB2312" w:cs="Times New Roman"/>
          <w:spacing w:val="10"/>
          <w:sz w:val="32"/>
          <w:szCs w:val="32"/>
          <w:highlight w:val="none"/>
        </w:rPr>
        <w:t>青浦区人民代表大会常务委员会：</w:t>
      </w:r>
    </w:p>
    <w:p>
      <w:pPr>
        <w:spacing w:line="560" w:lineRule="exact"/>
        <w:ind w:firstLine="680" w:firstLineChars="200"/>
        <w:rPr>
          <w:rFonts w:hint="default" w:ascii="Times New Roman" w:hAnsi="Times New Roman" w:eastAsia="仿宋_GB2312" w:cs="Times New Roman"/>
          <w:spacing w:val="10"/>
          <w:sz w:val="32"/>
          <w:szCs w:val="32"/>
          <w:highlight w:val="none"/>
        </w:rPr>
      </w:pPr>
      <w:r>
        <w:rPr>
          <w:rFonts w:hint="default" w:ascii="Times New Roman" w:hAnsi="Times New Roman" w:eastAsia="仿宋_GB2312" w:cs="Times New Roman"/>
          <w:spacing w:val="10"/>
          <w:sz w:val="32"/>
          <w:szCs w:val="32"/>
          <w:highlight w:val="none"/>
          <w:lang w:eastAsia="zh-CN"/>
        </w:rPr>
        <w:t>今年以来，为全面贯彻党的二十大、二十届历次全会和</w:t>
      </w:r>
      <w:r>
        <w:rPr>
          <w:rFonts w:hint="default" w:ascii="Times New Roman" w:hAnsi="Times New Roman" w:eastAsia="仿宋_GB2312" w:cs="Times New Roman"/>
          <w:color w:val="auto"/>
          <w:spacing w:val="10"/>
          <w:sz w:val="32"/>
          <w:szCs w:val="32"/>
          <w:highlight w:val="none"/>
        </w:rPr>
        <w:t>习近平总书记考察上海重要讲话</w:t>
      </w:r>
      <w:r>
        <w:rPr>
          <w:rFonts w:hint="default" w:ascii="Times New Roman" w:hAnsi="Times New Roman" w:eastAsia="仿宋_GB2312" w:cs="Times New Roman"/>
          <w:spacing w:val="10"/>
          <w:sz w:val="32"/>
          <w:szCs w:val="32"/>
          <w:highlight w:val="none"/>
          <w:lang w:eastAsia="zh-CN"/>
        </w:rPr>
        <w:t>精神，认真落实中央经济工作会议部署，</w:t>
      </w:r>
      <w:r>
        <w:rPr>
          <w:rFonts w:hint="default" w:ascii="Times New Roman" w:hAnsi="Times New Roman" w:eastAsia="仿宋_GB2312" w:cs="Times New Roman"/>
          <w:color w:val="auto"/>
          <w:spacing w:val="10"/>
          <w:sz w:val="32"/>
          <w:szCs w:val="32"/>
          <w:highlight w:val="none"/>
        </w:rPr>
        <w:t>坚持稳中求进、以进促稳、守正创新、先立后破</w:t>
      </w:r>
      <w:r>
        <w:rPr>
          <w:rFonts w:hint="default" w:ascii="Times New Roman" w:hAnsi="Times New Roman" w:eastAsia="仿宋_GB2312" w:cs="Times New Roman"/>
          <w:spacing w:val="10"/>
          <w:sz w:val="32"/>
          <w:szCs w:val="32"/>
          <w:highlight w:val="none"/>
          <w:lang w:eastAsia="zh-CN"/>
        </w:rPr>
        <w:t>，我区坚决全面落实区委决策部署以及区人大决议和监督审查要求</w:t>
      </w:r>
      <w:r>
        <w:rPr>
          <w:rFonts w:hint="default" w:ascii="Times New Roman" w:hAnsi="Times New Roman" w:eastAsia="仿宋_GB2312" w:cs="Times New Roman"/>
          <w:spacing w:val="10"/>
          <w:sz w:val="32"/>
          <w:szCs w:val="32"/>
          <w:highlight w:val="none"/>
        </w:rPr>
        <w:t>，</w:t>
      </w:r>
      <w:r>
        <w:rPr>
          <w:rFonts w:hint="default" w:ascii="Times New Roman" w:hAnsi="Times New Roman" w:eastAsia="仿宋_GB2312" w:cs="Times New Roman"/>
          <w:spacing w:val="10"/>
          <w:sz w:val="32"/>
          <w:szCs w:val="32"/>
          <w:highlight w:val="none"/>
          <w:lang w:eastAsia="zh-CN"/>
        </w:rPr>
        <w:t>积极应对风险挑战，经济运行稳中有进，高质量发展行稳致远。受经济形势回升向好、土地出让情况超出预期</w:t>
      </w:r>
      <w:r>
        <w:rPr>
          <w:rFonts w:hint="default" w:ascii="Times New Roman" w:hAnsi="Times New Roman" w:eastAsia="仿宋_GB2312" w:cs="Times New Roman"/>
          <w:spacing w:val="10"/>
          <w:sz w:val="32"/>
          <w:szCs w:val="32"/>
          <w:highlight w:val="none"/>
        </w:rPr>
        <w:t>等</w:t>
      </w:r>
      <w:r>
        <w:rPr>
          <w:rFonts w:hint="default" w:ascii="Times New Roman" w:hAnsi="Times New Roman" w:eastAsia="仿宋_GB2312" w:cs="Times New Roman"/>
          <w:spacing w:val="10"/>
          <w:sz w:val="32"/>
          <w:szCs w:val="32"/>
          <w:highlight w:val="none"/>
          <w:lang w:eastAsia="zh-CN"/>
        </w:rPr>
        <w:t>因素影响，</w:t>
      </w:r>
      <w:r>
        <w:rPr>
          <w:rFonts w:hint="default" w:ascii="Times New Roman" w:hAnsi="Times New Roman" w:eastAsia="仿宋_GB2312" w:cs="Times New Roman"/>
          <w:spacing w:val="10"/>
          <w:sz w:val="32"/>
          <w:szCs w:val="32"/>
          <w:highlight w:val="none"/>
        </w:rPr>
        <w:t>区本级计划调整202</w:t>
      </w:r>
      <w:r>
        <w:rPr>
          <w:rFonts w:hint="default" w:ascii="Times New Roman" w:hAnsi="Times New Roman" w:eastAsia="仿宋_GB2312" w:cs="Times New Roman"/>
          <w:spacing w:val="10"/>
          <w:sz w:val="32"/>
          <w:szCs w:val="32"/>
          <w:highlight w:val="none"/>
          <w:lang w:val="en-US" w:eastAsia="zh-CN"/>
        </w:rPr>
        <w:t>5</w:t>
      </w:r>
      <w:r>
        <w:rPr>
          <w:rFonts w:hint="default" w:ascii="Times New Roman" w:hAnsi="Times New Roman" w:eastAsia="仿宋_GB2312" w:cs="Times New Roman"/>
          <w:spacing w:val="10"/>
          <w:sz w:val="32"/>
          <w:szCs w:val="32"/>
          <w:highlight w:val="none"/>
        </w:rPr>
        <w:t>年一般公共预算和政府性基金预算总支出。此外，经市政府批准，市财政局下达我区202</w:t>
      </w:r>
      <w:r>
        <w:rPr>
          <w:rFonts w:hint="default" w:ascii="Times New Roman" w:hAnsi="Times New Roman" w:eastAsia="仿宋_GB2312" w:cs="Times New Roman"/>
          <w:spacing w:val="10"/>
          <w:sz w:val="32"/>
          <w:szCs w:val="32"/>
          <w:highlight w:val="none"/>
          <w:lang w:val="en-US" w:eastAsia="zh-CN"/>
        </w:rPr>
        <w:t>5</w:t>
      </w:r>
      <w:r>
        <w:rPr>
          <w:rFonts w:hint="default" w:ascii="Times New Roman" w:hAnsi="Times New Roman" w:eastAsia="仿宋_GB2312" w:cs="Times New Roman"/>
          <w:spacing w:val="10"/>
          <w:sz w:val="32"/>
          <w:szCs w:val="32"/>
          <w:highlight w:val="none"/>
        </w:rPr>
        <w:t>年新增债券和再融资债券</w:t>
      </w:r>
      <w:r>
        <w:rPr>
          <w:rFonts w:hint="default" w:ascii="Times New Roman" w:hAnsi="Times New Roman" w:eastAsia="仿宋_GB2312" w:cs="Times New Roman"/>
          <w:spacing w:val="10"/>
          <w:sz w:val="32"/>
          <w:szCs w:val="32"/>
          <w:highlight w:val="none"/>
          <w:lang w:val="en-US" w:eastAsia="zh-CN"/>
        </w:rPr>
        <w:t>725000</w:t>
      </w:r>
      <w:r>
        <w:rPr>
          <w:rFonts w:hint="default" w:ascii="Times New Roman" w:hAnsi="Times New Roman" w:eastAsia="仿宋_GB2312" w:cs="Times New Roman"/>
          <w:spacing w:val="10"/>
          <w:sz w:val="32"/>
          <w:szCs w:val="32"/>
          <w:highlight w:val="none"/>
        </w:rPr>
        <w:t>万元。按照《预算法》规定，我们编制了《青浦区202</w:t>
      </w:r>
      <w:r>
        <w:rPr>
          <w:rFonts w:hint="default" w:ascii="Times New Roman" w:hAnsi="Times New Roman" w:eastAsia="仿宋_GB2312" w:cs="Times New Roman"/>
          <w:spacing w:val="10"/>
          <w:sz w:val="32"/>
          <w:szCs w:val="32"/>
          <w:highlight w:val="none"/>
          <w:lang w:val="en-US" w:eastAsia="zh-CN"/>
        </w:rPr>
        <w:t>5</w:t>
      </w:r>
      <w:r>
        <w:rPr>
          <w:rFonts w:hint="default" w:ascii="Times New Roman" w:hAnsi="Times New Roman" w:eastAsia="仿宋_GB2312" w:cs="Times New Roman"/>
          <w:spacing w:val="10"/>
          <w:sz w:val="32"/>
          <w:szCs w:val="32"/>
          <w:highlight w:val="none"/>
        </w:rPr>
        <w:t>年区本级预算调整方案（草案）》。</w:t>
      </w:r>
    </w:p>
    <w:p>
      <w:pPr>
        <w:spacing w:line="560" w:lineRule="exact"/>
        <w:ind w:firstLine="680" w:firstLineChars="200"/>
        <w:rPr>
          <w:rFonts w:hint="default" w:ascii="Times New Roman" w:hAnsi="Times New Roman" w:eastAsia="仿宋_GB2312" w:cs="Times New Roman"/>
          <w:spacing w:val="10"/>
          <w:sz w:val="32"/>
          <w:szCs w:val="32"/>
          <w:highlight w:val="none"/>
        </w:rPr>
      </w:pPr>
    </w:p>
    <w:p>
      <w:pPr>
        <w:spacing w:line="560" w:lineRule="exact"/>
        <w:ind w:firstLine="680" w:firstLineChars="200"/>
        <w:rPr>
          <w:rFonts w:hint="default" w:ascii="Times New Roman" w:hAnsi="Times New Roman" w:eastAsia="黑体" w:cs="Times New Roman"/>
          <w:spacing w:val="10"/>
          <w:sz w:val="32"/>
          <w:szCs w:val="32"/>
          <w:highlight w:val="none"/>
        </w:rPr>
      </w:pPr>
      <w:r>
        <w:rPr>
          <w:rFonts w:hint="default" w:ascii="Times New Roman" w:hAnsi="Times New Roman" w:eastAsia="黑体" w:cs="Times New Roman"/>
          <w:spacing w:val="10"/>
          <w:sz w:val="32"/>
          <w:szCs w:val="32"/>
          <w:highlight w:val="none"/>
        </w:rPr>
        <w:t>一、关于一般公共预算调整方案</w:t>
      </w:r>
    </w:p>
    <w:p>
      <w:pPr>
        <w:spacing w:line="560" w:lineRule="exact"/>
        <w:ind w:firstLine="680" w:firstLineChars="200"/>
        <w:rPr>
          <w:rFonts w:hint="default" w:ascii="Times New Roman" w:hAnsi="Times New Roman" w:eastAsia="仿宋_GB2312" w:cs="Times New Roman"/>
          <w:spacing w:val="10"/>
          <w:sz w:val="32"/>
          <w:szCs w:val="32"/>
          <w:highlight w:val="none"/>
        </w:rPr>
      </w:pPr>
      <w:r>
        <w:rPr>
          <w:rFonts w:hint="default" w:ascii="Times New Roman" w:hAnsi="Times New Roman" w:eastAsia="仿宋_GB2312" w:cs="Times New Roman"/>
          <w:spacing w:val="10"/>
          <w:sz w:val="32"/>
          <w:szCs w:val="32"/>
          <w:highlight w:val="none"/>
        </w:rPr>
        <w:t>根据202</w:t>
      </w:r>
      <w:r>
        <w:rPr>
          <w:rFonts w:hint="default" w:ascii="Times New Roman" w:hAnsi="Times New Roman" w:eastAsia="仿宋_GB2312" w:cs="Times New Roman"/>
          <w:spacing w:val="10"/>
          <w:sz w:val="32"/>
          <w:szCs w:val="32"/>
          <w:highlight w:val="none"/>
          <w:lang w:val="en-US" w:eastAsia="zh-CN"/>
        </w:rPr>
        <w:t>5</w:t>
      </w:r>
      <w:r>
        <w:rPr>
          <w:rFonts w:hint="default" w:ascii="Times New Roman" w:hAnsi="Times New Roman" w:eastAsia="仿宋_GB2312" w:cs="Times New Roman"/>
          <w:spacing w:val="10"/>
          <w:sz w:val="32"/>
          <w:szCs w:val="32"/>
          <w:highlight w:val="none"/>
        </w:rPr>
        <w:t>年区本级一般公共预算总支出调整计划以及市财政局下达本区一般债券情况，202</w:t>
      </w:r>
      <w:r>
        <w:rPr>
          <w:rFonts w:hint="default" w:ascii="Times New Roman" w:hAnsi="Times New Roman" w:eastAsia="仿宋_GB2312" w:cs="Times New Roman"/>
          <w:spacing w:val="10"/>
          <w:sz w:val="32"/>
          <w:szCs w:val="32"/>
          <w:highlight w:val="none"/>
          <w:lang w:val="en-US" w:eastAsia="zh-CN"/>
        </w:rPr>
        <w:t>5</w:t>
      </w:r>
      <w:r>
        <w:rPr>
          <w:rFonts w:hint="default" w:ascii="Times New Roman" w:hAnsi="Times New Roman" w:eastAsia="仿宋_GB2312" w:cs="Times New Roman"/>
          <w:spacing w:val="10"/>
          <w:sz w:val="32"/>
          <w:szCs w:val="32"/>
          <w:highlight w:val="none"/>
        </w:rPr>
        <w:t>年区本级一般公共预算收支调整为：“一般公共预算收入合计”由</w:t>
      </w:r>
      <w:r>
        <w:rPr>
          <w:rFonts w:hint="default" w:ascii="Times New Roman" w:hAnsi="Times New Roman" w:eastAsia="仿宋_GB2312" w:cs="Times New Roman"/>
          <w:spacing w:val="10"/>
          <w:sz w:val="32"/>
          <w:szCs w:val="32"/>
          <w:highlight w:val="none"/>
          <w:lang w:val="en-US" w:eastAsia="zh-CN"/>
        </w:rPr>
        <w:t>1394589</w:t>
      </w:r>
      <w:r>
        <w:rPr>
          <w:rFonts w:hint="default" w:ascii="Times New Roman" w:hAnsi="Times New Roman" w:eastAsia="仿宋_GB2312" w:cs="Times New Roman"/>
          <w:spacing w:val="10"/>
          <w:sz w:val="32"/>
          <w:szCs w:val="32"/>
          <w:highlight w:val="none"/>
        </w:rPr>
        <w:t>万元调整为</w:t>
      </w:r>
      <w:r>
        <w:rPr>
          <w:rFonts w:hint="default" w:ascii="Times New Roman" w:hAnsi="Times New Roman" w:eastAsia="仿宋_GB2312" w:cs="Times New Roman"/>
          <w:spacing w:val="10"/>
          <w:sz w:val="32"/>
          <w:szCs w:val="32"/>
          <w:highlight w:val="none"/>
          <w:lang w:val="en-US" w:eastAsia="zh-CN"/>
        </w:rPr>
        <w:t>1461858</w:t>
      </w:r>
      <w:r>
        <w:rPr>
          <w:rFonts w:hint="default" w:ascii="Times New Roman" w:hAnsi="Times New Roman" w:eastAsia="仿宋_GB2312" w:cs="Times New Roman"/>
          <w:spacing w:val="10"/>
          <w:sz w:val="32"/>
          <w:szCs w:val="32"/>
          <w:highlight w:val="none"/>
        </w:rPr>
        <w:t>万元，</w:t>
      </w:r>
      <w:r>
        <w:rPr>
          <w:rFonts w:hint="default" w:ascii="Times New Roman" w:hAnsi="Times New Roman" w:eastAsia="仿宋_GB2312" w:cs="Times New Roman"/>
          <w:spacing w:val="10"/>
          <w:sz w:val="32"/>
          <w:szCs w:val="32"/>
          <w:highlight w:val="none"/>
          <w:lang w:eastAsia="zh-CN"/>
        </w:rPr>
        <w:t>增加</w:t>
      </w:r>
      <w:r>
        <w:rPr>
          <w:rFonts w:hint="default" w:ascii="Times New Roman" w:hAnsi="Times New Roman" w:eastAsia="仿宋_GB2312" w:cs="Times New Roman"/>
          <w:spacing w:val="10"/>
          <w:sz w:val="32"/>
          <w:szCs w:val="32"/>
          <w:highlight w:val="none"/>
          <w:lang w:val="en-US" w:eastAsia="zh-CN"/>
        </w:rPr>
        <w:t>67269</w:t>
      </w:r>
      <w:r>
        <w:rPr>
          <w:rFonts w:hint="default" w:ascii="Times New Roman" w:hAnsi="Times New Roman" w:eastAsia="仿宋_GB2312" w:cs="Times New Roman"/>
          <w:spacing w:val="10"/>
          <w:sz w:val="32"/>
          <w:szCs w:val="32"/>
          <w:highlight w:val="none"/>
        </w:rPr>
        <w:t>万元；“一般公共预算支出合计”由</w:t>
      </w:r>
      <w:r>
        <w:rPr>
          <w:rFonts w:hint="default" w:ascii="Times New Roman" w:hAnsi="Times New Roman" w:eastAsia="仿宋_GB2312" w:cs="Times New Roman"/>
          <w:spacing w:val="10"/>
          <w:sz w:val="32"/>
          <w:szCs w:val="32"/>
          <w:highlight w:val="none"/>
          <w:lang w:val="en-US" w:eastAsia="zh-CN"/>
        </w:rPr>
        <w:t>2428282</w:t>
      </w:r>
      <w:r>
        <w:rPr>
          <w:rFonts w:hint="default" w:ascii="Times New Roman" w:hAnsi="Times New Roman" w:eastAsia="仿宋_GB2312" w:cs="Times New Roman"/>
          <w:spacing w:val="10"/>
          <w:sz w:val="32"/>
          <w:szCs w:val="32"/>
          <w:highlight w:val="none"/>
        </w:rPr>
        <w:t>万元调整为</w:t>
      </w:r>
      <w:r>
        <w:rPr>
          <w:rFonts w:hint="default" w:ascii="Times New Roman" w:hAnsi="Times New Roman" w:eastAsia="仿宋_GB2312" w:cs="Times New Roman"/>
          <w:spacing w:val="10"/>
          <w:sz w:val="32"/>
          <w:szCs w:val="32"/>
          <w:highlight w:val="none"/>
          <w:lang w:val="en-US" w:eastAsia="zh-CN"/>
        </w:rPr>
        <w:t>2584266</w:t>
      </w:r>
      <w:r>
        <w:rPr>
          <w:rFonts w:hint="default" w:ascii="Times New Roman" w:hAnsi="Times New Roman" w:eastAsia="仿宋_GB2312" w:cs="Times New Roman"/>
          <w:spacing w:val="10"/>
          <w:sz w:val="32"/>
          <w:szCs w:val="32"/>
          <w:highlight w:val="none"/>
        </w:rPr>
        <w:t>万元，</w:t>
      </w:r>
      <w:r>
        <w:rPr>
          <w:rFonts w:hint="default" w:ascii="Times New Roman" w:hAnsi="Times New Roman" w:eastAsia="仿宋_GB2312" w:cs="Times New Roman"/>
          <w:spacing w:val="10"/>
          <w:sz w:val="32"/>
          <w:szCs w:val="32"/>
          <w:highlight w:val="none"/>
          <w:lang w:eastAsia="zh-CN"/>
        </w:rPr>
        <w:t>增加</w:t>
      </w:r>
      <w:r>
        <w:rPr>
          <w:rFonts w:hint="default" w:ascii="Times New Roman" w:hAnsi="Times New Roman" w:eastAsia="仿宋_GB2312" w:cs="Times New Roman"/>
          <w:spacing w:val="10"/>
          <w:sz w:val="32"/>
          <w:szCs w:val="32"/>
          <w:highlight w:val="none"/>
          <w:lang w:val="en-US" w:eastAsia="zh-CN"/>
        </w:rPr>
        <w:t>155984</w:t>
      </w:r>
      <w:r>
        <w:rPr>
          <w:rFonts w:hint="default" w:ascii="Times New Roman" w:hAnsi="Times New Roman" w:eastAsia="仿宋_GB2312" w:cs="Times New Roman"/>
          <w:spacing w:val="10"/>
          <w:sz w:val="32"/>
          <w:szCs w:val="32"/>
          <w:highlight w:val="none"/>
        </w:rPr>
        <w:t>万元；</w:t>
      </w:r>
      <w:r>
        <w:rPr>
          <w:rFonts w:hint="default" w:ascii="Times New Roman" w:hAnsi="Times New Roman" w:eastAsia="仿宋_GB2312" w:cs="Times New Roman"/>
          <w:spacing w:val="10"/>
          <w:sz w:val="32"/>
          <w:szCs w:val="32"/>
          <w:highlight w:val="none"/>
          <w:lang w:eastAsia="zh-CN"/>
        </w:rPr>
        <w:t>“上级补助收入”由</w:t>
      </w:r>
      <w:r>
        <w:rPr>
          <w:rFonts w:hint="default" w:ascii="Times New Roman" w:hAnsi="Times New Roman" w:eastAsia="仿宋_GB2312" w:cs="Times New Roman"/>
          <w:spacing w:val="10"/>
          <w:sz w:val="32"/>
          <w:szCs w:val="32"/>
          <w:highlight w:val="none"/>
          <w:lang w:val="en-US" w:eastAsia="zh-CN"/>
        </w:rPr>
        <w:t>798267万元调整为977473万元，增加179206万元；“调入资金”由1153万元调整为560万元，减少593万元；</w:t>
      </w:r>
      <w:r>
        <w:rPr>
          <w:rFonts w:hint="default" w:ascii="Times New Roman" w:hAnsi="Times New Roman" w:eastAsia="仿宋_GB2312" w:cs="Times New Roman"/>
          <w:spacing w:val="10"/>
          <w:sz w:val="32"/>
          <w:szCs w:val="32"/>
          <w:highlight w:val="none"/>
        </w:rPr>
        <w:t>“地方政府一般债务转贷收入”由0万元调整为</w:t>
      </w:r>
      <w:r>
        <w:rPr>
          <w:rFonts w:hint="default" w:ascii="Times New Roman" w:hAnsi="Times New Roman" w:eastAsia="仿宋_GB2312" w:cs="Times New Roman"/>
          <w:spacing w:val="10"/>
          <w:sz w:val="32"/>
          <w:szCs w:val="32"/>
          <w:highlight w:val="none"/>
          <w:lang w:val="en-US" w:eastAsia="zh-CN"/>
        </w:rPr>
        <w:t>503000</w:t>
      </w:r>
      <w:r>
        <w:rPr>
          <w:rFonts w:hint="default" w:ascii="Times New Roman" w:hAnsi="Times New Roman" w:eastAsia="仿宋_GB2312" w:cs="Times New Roman"/>
          <w:spacing w:val="10"/>
          <w:sz w:val="32"/>
          <w:szCs w:val="32"/>
          <w:highlight w:val="none"/>
        </w:rPr>
        <w:t>万元，增加</w:t>
      </w:r>
      <w:r>
        <w:rPr>
          <w:rFonts w:hint="default" w:ascii="Times New Roman" w:hAnsi="Times New Roman" w:eastAsia="仿宋_GB2312" w:cs="Times New Roman"/>
          <w:spacing w:val="10"/>
          <w:sz w:val="32"/>
          <w:szCs w:val="32"/>
          <w:highlight w:val="none"/>
          <w:lang w:val="en-US" w:eastAsia="zh-CN"/>
        </w:rPr>
        <w:t>503000</w:t>
      </w:r>
      <w:r>
        <w:rPr>
          <w:rFonts w:hint="default" w:ascii="Times New Roman" w:hAnsi="Times New Roman" w:eastAsia="仿宋_GB2312" w:cs="Times New Roman"/>
          <w:spacing w:val="10"/>
          <w:sz w:val="32"/>
          <w:szCs w:val="32"/>
          <w:highlight w:val="none"/>
        </w:rPr>
        <w:t>万元</w:t>
      </w:r>
      <w:r>
        <w:rPr>
          <w:rFonts w:hint="default" w:ascii="Times New Roman" w:hAnsi="Times New Roman" w:eastAsia="仿宋_GB2312" w:cs="Times New Roman"/>
          <w:spacing w:val="10"/>
          <w:sz w:val="32"/>
          <w:szCs w:val="32"/>
          <w:highlight w:val="none"/>
          <w:lang w:eastAsia="zh-CN"/>
        </w:rPr>
        <w:t>；“上解上级支出”由</w:t>
      </w:r>
      <w:r>
        <w:rPr>
          <w:rFonts w:hint="default" w:ascii="Times New Roman" w:hAnsi="Times New Roman" w:eastAsia="仿宋_GB2312" w:cs="Times New Roman"/>
          <w:spacing w:val="10"/>
          <w:sz w:val="32"/>
          <w:szCs w:val="32"/>
          <w:highlight w:val="none"/>
          <w:lang w:val="en-US" w:eastAsia="zh-CN"/>
        </w:rPr>
        <w:t>147717万元调整为196931万元，增加49214万元；“地方政府一般债务还本支出”由170060万元调整为420060万元，增加250000万元；</w:t>
      </w:r>
      <w:r>
        <w:rPr>
          <w:rFonts w:hint="default" w:ascii="Times New Roman" w:hAnsi="Times New Roman" w:eastAsia="仿宋_GB2312" w:cs="Times New Roman"/>
          <w:spacing w:val="10"/>
          <w:sz w:val="32"/>
          <w:szCs w:val="32"/>
          <w:highlight w:val="none"/>
          <w:lang w:eastAsia="zh-CN"/>
        </w:rPr>
        <w:t>“安排预算稳定调节基金”由</w:t>
      </w:r>
      <w:r>
        <w:rPr>
          <w:rFonts w:hint="default" w:ascii="Times New Roman" w:hAnsi="Times New Roman" w:eastAsia="仿宋_GB2312" w:cs="Times New Roman"/>
          <w:spacing w:val="10"/>
          <w:sz w:val="32"/>
          <w:szCs w:val="32"/>
          <w:highlight w:val="none"/>
          <w:lang w:val="en-US" w:eastAsia="zh-CN"/>
        </w:rPr>
        <w:t>0万元调整为66217万元，增加66217万元；“结转下年支出”由0万元调整为109732万元，增加109732万元</w:t>
      </w:r>
      <w:r>
        <w:rPr>
          <w:rFonts w:hint="default" w:ascii="Times New Roman" w:hAnsi="Times New Roman" w:eastAsia="仿宋_GB2312" w:cs="Times New Roman"/>
          <w:spacing w:val="10"/>
          <w:sz w:val="32"/>
          <w:szCs w:val="32"/>
          <w:highlight w:val="none"/>
        </w:rPr>
        <w:t>。调整涉及的收支具体科目详见预算调整方案（草案）。调整后，一般公共预算收入总计和支出总计均由</w:t>
      </w:r>
      <w:r>
        <w:rPr>
          <w:rFonts w:hint="default" w:ascii="Times New Roman" w:hAnsi="Times New Roman" w:eastAsia="仿宋_GB2312" w:cs="Times New Roman"/>
          <w:spacing w:val="10"/>
          <w:sz w:val="32"/>
          <w:szCs w:val="32"/>
          <w:highlight w:val="none"/>
          <w:lang w:val="en-US" w:eastAsia="zh-CN"/>
        </w:rPr>
        <w:t>2746059</w:t>
      </w:r>
      <w:r>
        <w:rPr>
          <w:rFonts w:hint="default" w:ascii="Times New Roman" w:hAnsi="Times New Roman" w:eastAsia="仿宋_GB2312" w:cs="Times New Roman"/>
          <w:spacing w:val="10"/>
          <w:sz w:val="32"/>
          <w:szCs w:val="32"/>
          <w:highlight w:val="none"/>
        </w:rPr>
        <w:t>万元调整为</w:t>
      </w:r>
      <w:r>
        <w:rPr>
          <w:rFonts w:hint="default" w:ascii="Times New Roman" w:hAnsi="Times New Roman" w:eastAsia="仿宋_GB2312" w:cs="Times New Roman"/>
          <w:spacing w:val="10"/>
          <w:sz w:val="32"/>
          <w:szCs w:val="32"/>
          <w:highlight w:val="none"/>
          <w:lang w:val="en-US" w:eastAsia="zh-CN"/>
        </w:rPr>
        <w:t>3377206</w:t>
      </w:r>
      <w:r>
        <w:rPr>
          <w:rFonts w:hint="default" w:ascii="Times New Roman" w:hAnsi="Times New Roman" w:eastAsia="仿宋_GB2312" w:cs="Times New Roman"/>
          <w:spacing w:val="10"/>
          <w:sz w:val="32"/>
          <w:szCs w:val="32"/>
          <w:highlight w:val="none"/>
        </w:rPr>
        <w:t>万元，</w:t>
      </w:r>
      <w:r>
        <w:rPr>
          <w:rFonts w:hint="default" w:ascii="Times New Roman" w:hAnsi="Times New Roman" w:eastAsia="仿宋_GB2312" w:cs="Times New Roman"/>
          <w:spacing w:val="10"/>
          <w:sz w:val="32"/>
          <w:szCs w:val="32"/>
          <w:highlight w:val="none"/>
          <w:lang w:eastAsia="zh-CN"/>
        </w:rPr>
        <w:t>增加</w:t>
      </w:r>
      <w:r>
        <w:rPr>
          <w:rFonts w:hint="default" w:ascii="Times New Roman" w:hAnsi="Times New Roman" w:eastAsia="仿宋_GB2312" w:cs="Times New Roman"/>
          <w:spacing w:val="10"/>
          <w:sz w:val="32"/>
          <w:szCs w:val="32"/>
          <w:highlight w:val="none"/>
          <w:lang w:val="en-US" w:eastAsia="zh-CN"/>
        </w:rPr>
        <w:t>631147</w:t>
      </w:r>
      <w:r>
        <w:rPr>
          <w:rFonts w:hint="default" w:ascii="Times New Roman" w:hAnsi="Times New Roman" w:eastAsia="仿宋_GB2312" w:cs="Times New Roman"/>
          <w:spacing w:val="10"/>
          <w:sz w:val="32"/>
          <w:szCs w:val="32"/>
          <w:highlight w:val="none"/>
        </w:rPr>
        <w:t>万元，区本级一般公共预算收支平衡。</w:t>
      </w:r>
    </w:p>
    <w:p>
      <w:pPr>
        <w:spacing w:line="560" w:lineRule="exact"/>
        <w:ind w:firstLine="680" w:firstLineChars="200"/>
        <w:rPr>
          <w:rFonts w:hint="default" w:ascii="Times New Roman" w:hAnsi="Times New Roman" w:eastAsia="黑体" w:cs="Times New Roman"/>
          <w:spacing w:val="10"/>
          <w:sz w:val="32"/>
          <w:szCs w:val="32"/>
          <w:highlight w:val="none"/>
        </w:rPr>
      </w:pPr>
      <w:r>
        <w:rPr>
          <w:rFonts w:hint="default" w:ascii="Times New Roman" w:hAnsi="Times New Roman" w:eastAsia="黑体" w:cs="Times New Roman"/>
          <w:spacing w:val="10"/>
          <w:sz w:val="32"/>
          <w:szCs w:val="32"/>
          <w:highlight w:val="none"/>
        </w:rPr>
        <w:t>二、关于政府性基金</w:t>
      </w:r>
      <w:r>
        <w:rPr>
          <w:rFonts w:hint="default" w:ascii="Times New Roman" w:hAnsi="Times New Roman" w:eastAsia="黑体" w:cs="Times New Roman"/>
          <w:spacing w:val="10"/>
          <w:sz w:val="32"/>
          <w:szCs w:val="32"/>
          <w:highlight w:val="none"/>
          <w:lang w:eastAsia="zh-CN"/>
        </w:rPr>
        <w:t>预算</w:t>
      </w:r>
      <w:r>
        <w:rPr>
          <w:rFonts w:hint="default" w:ascii="Times New Roman" w:hAnsi="Times New Roman" w:eastAsia="黑体" w:cs="Times New Roman"/>
          <w:spacing w:val="10"/>
          <w:sz w:val="32"/>
          <w:szCs w:val="32"/>
          <w:highlight w:val="none"/>
        </w:rPr>
        <w:t>调整方案</w:t>
      </w:r>
    </w:p>
    <w:p>
      <w:pPr>
        <w:spacing w:line="560" w:lineRule="exact"/>
        <w:ind w:firstLine="680" w:firstLineChars="200"/>
        <w:rPr>
          <w:rFonts w:hint="default" w:ascii="Times New Roman" w:hAnsi="Times New Roman" w:eastAsia="仿宋_GB2312" w:cs="Times New Roman"/>
          <w:spacing w:val="10"/>
          <w:sz w:val="32"/>
          <w:szCs w:val="32"/>
          <w:highlight w:val="none"/>
        </w:rPr>
      </w:pPr>
      <w:r>
        <w:rPr>
          <w:rFonts w:hint="default" w:ascii="Times New Roman" w:hAnsi="Times New Roman" w:eastAsia="仿宋_GB2312" w:cs="Times New Roman"/>
          <w:spacing w:val="10"/>
          <w:sz w:val="32"/>
          <w:szCs w:val="32"/>
          <w:highlight w:val="none"/>
        </w:rPr>
        <w:t>根据202</w:t>
      </w:r>
      <w:r>
        <w:rPr>
          <w:rFonts w:hint="default" w:ascii="Times New Roman" w:hAnsi="Times New Roman" w:eastAsia="仿宋_GB2312" w:cs="Times New Roman"/>
          <w:spacing w:val="10"/>
          <w:sz w:val="32"/>
          <w:szCs w:val="32"/>
          <w:highlight w:val="none"/>
          <w:lang w:val="en-US" w:eastAsia="zh-CN"/>
        </w:rPr>
        <w:t>5</w:t>
      </w:r>
      <w:r>
        <w:rPr>
          <w:rFonts w:hint="default" w:ascii="Times New Roman" w:hAnsi="Times New Roman" w:eastAsia="仿宋_GB2312" w:cs="Times New Roman"/>
          <w:spacing w:val="10"/>
          <w:sz w:val="32"/>
          <w:szCs w:val="32"/>
          <w:highlight w:val="none"/>
        </w:rPr>
        <w:t>年区本级政府性基金预算总支出调整计划以及市财政局下达本区专项债券情况，202</w:t>
      </w:r>
      <w:r>
        <w:rPr>
          <w:rFonts w:hint="default" w:ascii="Times New Roman" w:hAnsi="Times New Roman" w:eastAsia="仿宋_GB2312" w:cs="Times New Roman"/>
          <w:spacing w:val="10"/>
          <w:sz w:val="32"/>
          <w:szCs w:val="32"/>
          <w:highlight w:val="none"/>
          <w:lang w:val="en-US" w:eastAsia="zh-CN"/>
        </w:rPr>
        <w:t>5</w:t>
      </w:r>
      <w:r>
        <w:rPr>
          <w:rFonts w:hint="default" w:ascii="Times New Roman" w:hAnsi="Times New Roman" w:eastAsia="仿宋_GB2312" w:cs="Times New Roman"/>
          <w:spacing w:val="10"/>
          <w:sz w:val="32"/>
          <w:szCs w:val="32"/>
          <w:highlight w:val="none"/>
        </w:rPr>
        <w:t>年区本级政府性基金预算收支调整为：“政府性基金收入合计”由</w:t>
      </w:r>
      <w:r>
        <w:rPr>
          <w:rFonts w:hint="default" w:ascii="Times New Roman" w:hAnsi="Times New Roman" w:eastAsia="仿宋_GB2312" w:cs="Times New Roman"/>
          <w:spacing w:val="10"/>
          <w:sz w:val="32"/>
          <w:szCs w:val="32"/>
          <w:highlight w:val="none"/>
          <w:lang w:val="en-US" w:eastAsia="zh-CN"/>
        </w:rPr>
        <w:t>626634</w:t>
      </w:r>
      <w:r>
        <w:rPr>
          <w:rFonts w:hint="default" w:ascii="Times New Roman" w:hAnsi="Times New Roman" w:eastAsia="仿宋_GB2312" w:cs="Times New Roman"/>
          <w:spacing w:val="10"/>
          <w:sz w:val="32"/>
          <w:szCs w:val="32"/>
          <w:highlight w:val="none"/>
        </w:rPr>
        <w:t>万元调整为</w:t>
      </w:r>
      <w:r>
        <w:rPr>
          <w:rFonts w:hint="default" w:ascii="Times New Roman" w:hAnsi="Times New Roman" w:eastAsia="仿宋_GB2312" w:cs="Times New Roman"/>
          <w:spacing w:val="10"/>
          <w:sz w:val="32"/>
          <w:szCs w:val="32"/>
          <w:highlight w:val="none"/>
          <w:lang w:val="en-US" w:eastAsia="zh-CN"/>
        </w:rPr>
        <w:t>819562</w:t>
      </w:r>
      <w:r>
        <w:rPr>
          <w:rFonts w:hint="default" w:ascii="Times New Roman" w:hAnsi="Times New Roman" w:eastAsia="仿宋_GB2312" w:cs="Times New Roman"/>
          <w:spacing w:val="10"/>
          <w:sz w:val="32"/>
          <w:szCs w:val="32"/>
          <w:highlight w:val="none"/>
        </w:rPr>
        <w:t>万元，</w:t>
      </w:r>
      <w:r>
        <w:rPr>
          <w:rFonts w:hint="default" w:ascii="Times New Roman" w:hAnsi="Times New Roman" w:eastAsia="仿宋_GB2312" w:cs="Times New Roman"/>
          <w:spacing w:val="10"/>
          <w:sz w:val="32"/>
          <w:szCs w:val="32"/>
          <w:highlight w:val="none"/>
          <w:lang w:eastAsia="zh-CN"/>
        </w:rPr>
        <w:t>增加</w:t>
      </w:r>
      <w:r>
        <w:rPr>
          <w:rFonts w:hint="default" w:ascii="Times New Roman" w:hAnsi="Times New Roman" w:eastAsia="仿宋_GB2312" w:cs="Times New Roman"/>
          <w:spacing w:val="10"/>
          <w:sz w:val="32"/>
          <w:szCs w:val="32"/>
          <w:highlight w:val="none"/>
          <w:lang w:val="en-US" w:eastAsia="zh-CN"/>
        </w:rPr>
        <w:t>192928</w:t>
      </w:r>
      <w:r>
        <w:rPr>
          <w:rFonts w:hint="default" w:ascii="Times New Roman" w:hAnsi="Times New Roman" w:eastAsia="仿宋_GB2312" w:cs="Times New Roman"/>
          <w:spacing w:val="10"/>
          <w:sz w:val="32"/>
          <w:szCs w:val="32"/>
          <w:highlight w:val="none"/>
        </w:rPr>
        <w:t>万元；“政府性基金支出合计”由</w:t>
      </w:r>
      <w:r>
        <w:rPr>
          <w:rFonts w:hint="default" w:ascii="Times New Roman" w:hAnsi="Times New Roman" w:eastAsia="仿宋_GB2312" w:cs="Times New Roman"/>
          <w:spacing w:val="10"/>
          <w:sz w:val="32"/>
          <w:szCs w:val="32"/>
          <w:highlight w:val="none"/>
          <w:lang w:val="en-US" w:eastAsia="zh-CN"/>
        </w:rPr>
        <w:t>528957</w:t>
      </w:r>
      <w:r>
        <w:rPr>
          <w:rFonts w:hint="default" w:ascii="Times New Roman" w:hAnsi="Times New Roman" w:eastAsia="仿宋_GB2312" w:cs="Times New Roman"/>
          <w:spacing w:val="10"/>
          <w:sz w:val="32"/>
          <w:szCs w:val="32"/>
          <w:highlight w:val="none"/>
        </w:rPr>
        <w:t>万元调整为</w:t>
      </w:r>
      <w:r>
        <w:rPr>
          <w:rFonts w:hint="default" w:ascii="Times New Roman" w:hAnsi="Times New Roman" w:eastAsia="仿宋_GB2312" w:cs="Times New Roman"/>
          <w:spacing w:val="10"/>
          <w:sz w:val="32"/>
          <w:szCs w:val="32"/>
          <w:highlight w:val="none"/>
          <w:lang w:val="en-US" w:eastAsia="zh-CN"/>
        </w:rPr>
        <w:t>837676</w:t>
      </w:r>
      <w:r>
        <w:rPr>
          <w:rFonts w:hint="default" w:ascii="Times New Roman" w:hAnsi="Times New Roman" w:eastAsia="仿宋_GB2312" w:cs="Times New Roman"/>
          <w:spacing w:val="10"/>
          <w:sz w:val="32"/>
          <w:szCs w:val="32"/>
          <w:highlight w:val="none"/>
        </w:rPr>
        <w:t>万元，</w:t>
      </w:r>
      <w:r>
        <w:rPr>
          <w:rFonts w:hint="default" w:ascii="Times New Roman" w:hAnsi="Times New Roman" w:eastAsia="仿宋_GB2312" w:cs="Times New Roman"/>
          <w:spacing w:val="10"/>
          <w:sz w:val="32"/>
          <w:szCs w:val="32"/>
          <w:highlight w:val="none"/>
          <w:lang w:eastAsia="zh-CN"/>
        </w:rPr>
        <w:t>增加</w:t>
      </w:r>
      <w:r>
        <w:rPr>
          <w:rFonts w:hint="default" w:ascii="Times New Roman" w:hAnsi="Times New Roman" w:eastAsia="仿宋_GB2312" w:cs="Times New Roman"/>
          <w:spacing w:val="10"/>
          <w:sz w:val="32"/>
          <w:szCs w:val="32"/>
          <w:highlight w:val="none"/>
          <w:lang w:val="en-US" w:eastAsia="zh-CN"/>
        </w:rPr>
        <w:t>308719</w:t>
      </w:r>
      <w:r>
        <w:rPr>
          <w:rFonts w:hint="default" w:ascii="Times New Roman" w:hAnsi="Times New Roman" w:eastAsia="仿宋_GB2312" w:cs="Times New Roman"/>
          <w:spacing w:val="10"/>
          <w:sz w:val="32"/>
          <w:szCs w:val="32"/>
          <w:highlight w:val="none"/>
        </w:rPr>
        <w:t>万元；</w:t>
      </w:r>
      <w:r>
        <w:rPr>
          <w:rFonts w:hint="default" w:ascii="Times New Roman" w:hAnsi="Times New Roman" w:eastAsia="仿宋_GB2312" w:cs="Times New Roman"/>
          <w:spacing w:val="10"/>
          <w:sz w:val="32"/>
          <w:szCs w:val="32"/>
          <w:highlight w:val="none"/>
          <w:lang w:eastAsia="zh-CN"/>
        </w:rPr>
        <w:t>“上级补助收入”由</w:t>
      </w:r>
      <w:r>
        <w:rPr>
          <w:rFonts w:hint="default" w:ascii="Times New Roman" w:hAnsi="Times New Roman" w:eastAsia="仿宋_GB2312" w:cs="Times New Roman"/>
          <w:spacing w:val="10"/>
          <w:sz w:val="32"/>
          <w:szCs w:val="32"/>
          <w:highlight w:val="none"/>
          <w:lang w:val="en-US" w:eastAsia="zh-CN"/>
        </w:rPr>
        <w:t>2868万元调整为29835万元，增加26967万元；</w:t>
      </w:r>
      <w:r>
        <w:rPr>
          <w:rFonts w:hint="default" w:ascii="Times New Roman" w:hAnsi="Times New Roman" w:eastAsia="仿宋_GB2312" w:cs="Times New Roman"/>
          <w:spacing w:val="10"/>
          <w:sz w:val="32"/>
          <w:szCs w:val="32"/>
          <w:highlight w:val="none"/>
        </w:rPr>
        <w:t>“地方政府专项债务转贷收入”由0万元调整为</w:t>
      </w:r>
      <w:r>
        <w:rPr>
          <w:rFonts w:hint="default" w:ascii="Times New Roman" w:hAnsi="Times New Roman" w:eastAsia="仿宋_GB2312" w:cs="Times New Roman"/>
          <w:spacing w:val="10"/>
          <w:sz w:val="32"/>
          <w:szCs w:val="32"/>
          <w:highlight w:val="none"/>
          <w:lang w:val="en-US" w:eastAsia="zh-CN"/>
        </w:rPr>
        <w:t>219500</w:t>
      </w:r>
      <w:r>
        <w:rPr>
          <w:rFonts w:hint="default" w:ascii="Times New Roman" w:hAnsi="Times New Roman" w:eastAsia="仿宋_GB2312" w:cs="Times New Roman"/>
          <w:spacing w:val="10"/>
          <w:sz w:val="32"/>
          <w:szCs w:val="32"/>
          <w:highlight w:val="none"/>
        </w:rPr>
        <w:t>万元，增加</w:t>
      </w:r>
      <w:r>
        <w:rPr>
          <w:rFonts w:hint="default" w:ascii="Times New Roman" w:hAnsi="Times New Roman" w:eastAsia="仿宋_GB2312" w:cs="Times New Roman"/>
          <w:spacing w:val="10"/>
          <w:sz w:val="32"/>
          <w:szCs w:val="32"/>
          <w:highlight w:val="none"/>
          <w:lang w:val="en-US" w:eastAsia="zh-CN"/>
        </w:rPr>
        <w:t>219500</w:t>
      </w:r>
      <w:r>
        <w:rPr>
          <w:rFonts w:hint="default" w:ascii="Times New Roman" w:hAnsi="Times New Roman" w:eastAsia="仿宋_GB2312" w:cs="Times New Roman"/>
          <w:spacing w:val="10"/>
          <w:sz w:val="32"/>
          <w:szCs w:val="32"/>
          <w:highlight w:val="none"/>
        </w:rPr>
        <w:t>万元</w:t>
      </w:r>
      <w:r>
        <w:rPr>
          <w:rFonts w:hint="default" w:ascii="Times New Roman" w:hAnsi="Times New Roman" w:eastAsia="仿宋_GB2312" w:cs="Times New Roman"/>
          <w:spacing w:val="10"/>
          <w:sz w:val="32"/>
          <w:szCs w:val="32"/>
          <w:highlight w:val="none"/>
          <w:lang w:eastAsia="zh-CN"/>
        </w:rPr>
        <w:t>；“动用上年结转收入”由</w:t>
      </w:r>
      <w:r>
        <w:rPr>
          <w:rFonts w:hint="default" w:ascii="Times New Roman" w:hAnsi="Times New Roman" w:eastAsia="仿宋_GB2312" w:cs="Times New Roman"/>
          <w:spacing w:val="10"/>
          <w:sz w:val="32"/>
          <w:szCs w:val="32"/>
          <w:highlight w:val="none"/>
          <w:lang w:val="en-US" w:eastAsia="zh-CN"/>
        </w:rPr>
        <w:t>64342万元调整为64259万元，减少83万元</w:t>
      </w:r>
      <w:r>
        <w:rPr>
          <w:rFonts w:hint="default" w:ascii="Times New Roman" w:hAnsi="Times New Roman" w:eastAsia="仿宋_GB2312" w:cs="Times New Roman"/>
          <w:spacing w:val="10"/>
          <w:sz w:val="32"/>
          <w:szCs w:val="32"/>
          <w:highlight w:val="none"/>
        </w:rPr>
        <w:t>；“结转下年支出”由</w:t>
      </w:r>
      <w:r>
        <w:rPr>
          <w:rFonts w:hint="default" w:ascii="Times New Roman" w:hAnsi="Times New Roman" w:eastAsia="仿宋_GB2312" w:cs="Times New Roman"/>
          <w:spacing w:val="10"/>
          <w:sz w:val="32"/>
          <w:szCs w:val="32"/>
          <w:highlight w:val="none"/>
          <w:lang w:val="en-US" w:eastAsia="zh-CN"/>
        </w:rPr>
        <w:t>48392</w:t>
      </w:r>
      <w:r>
        <w:rPr>
          <w:rFonts w:hint="default" w:ascii="Times New Roman" w:hAnsi="Times New Roman" w:eastAsia="仿宋_GB2312" w:cs="Times New Roman"/>
          <w:spacing w:val="10"/>
          <w:sz w:val="32"/>
          <w:szCs w:val="32"/>
          <w:highlight w:val="none"/>
        </w:rPr>
        <w:t>万元调整为</w:t>
      </w:r>
      <w:r>
        <w:rPr>
          <w:rFonts w:hint="default" w:ascii="Times New Roman" w:hAnsi="Times New Roman" w:eastAsia="仿宋_GB2312" w:cs="Times New Roman"/>
          <w:spacing w:val="10"/>
          <w:sz w:val="32"/>
          <w:szCs w:val="32"/>
          <w:highlight w:val="none"/>
          <w:lang w:val="en-US" w:eastAsia="zh-CN"/>
        </w:rPr>
        <w:t>178985</w:t>
      </w:r>
      <w:r>
        <w:rPr>
          <w:rFonts w:hint="default" w:ascii="Times New Roman" w:hAnsi="Times New Roman" w:eastAsia="仿宋_GB2312" w:cs="Times New Roman"/>
          <w:spacing w:val="10"/>
          <w:sz w:val="32"/>
          <w:szCs w:val="32"/>
          <w:highlight w:val="none"/>
        </w:rPr>
        <w:t>万元，</w:t>
      </w:r>
      <w:r>
        <w:rPr>
          <w:rFonts w:hint="default" w:ascii="Times New Roman" w:hAnsi="Times New Roman" w:eastAsia="仿宋_GB2312" w:cs="Times New Roman"/>
          <w:spacing w:val="10"/>
          <w:sz w:val="32"/>
          <w:szCs w:val="32"/>
          <w:highlight w:val="none"/>
          <w:lang w:eastAsia="zh-CN"/>
        </w:rPr>
        <w:t>增加</w:t>
      </w:r>
      <w:r>
        <w:rPr>
          <w:rFonts w:hint="default" w:ascii="Times New Roman" w:hAnsi="Times New Roman" w:eastAsia="仿宋_GB2312" w:cs="Times New Roman"/>
          <w:spacing w:val="10"/>
          <w:sz w:val="32"/>
          <w:szCs w:val="32"/>
          <w:highlight w:val="none"/>
          <w:lang w:val="en-US" w:eastAsia="zh-CN"/>
        </w:rPr>
        <w:t>130593</w:t>
      </w:r>
      <w:r>
        <w:rPr>
          <w:rFonts w:hint="default" w:ascii="Times New Roman" w:hAnsi="Times New Roman" w:eastAsia="仿宋_GB2312" w:cs="Times New Roman"/>
          <w:spacing w:val="10"/>
          <w:sz w:val="32"/>
          <w:szCs w:val="32"/>
          <w:highlight w:val="none"/>
        </w:rPr>
        <w:t>万元。调整涉及的收支具体科目详见预算调整方案（草案）。调整后，政府性基金预算收入总计和支出总计均由</w:t>
      </w:r>
      <w:r>
        <w:rPr>
          <w:rFonts w:hint="default" w:ascii="Times New Roman" w:hAnsi="Times New Roman" w:eastAsia="仿宋_GB2312" w:cs="Times New Roman"/>
          <w:spacing w:val="10"/>
          <w:sz w:val="32"/>
          <w:szCs w:val="32"/>
          <w:highlight w:val="none"/>
          <w:lang w:val="en-US" w:eastAsia="zh-CN"/>
        </w:rPr>
        <w:t>693844</w:t>
      </w:r>
      <w:r>
        <w:rPr>
          <w:rFonts w:hint="default" w:ascii="Times New Roman" w:hAnsi="Times New Roman" w:eastAsia="仿宋_GB2312" w:cs="Times New Roman"/>
          <w:spacing w:val="10"/>
          <w:sz w:val="32"/>
          <w:szCs w:val="32"/>
          <w:highlight w:val="none"/>
        </w:rPr>
        <w:t>万元调整为</w:t>
      </w:r>
      <w:r>
        <w:rPr>
          <w:rFonts w:hint="default" w:ascii="Times New Roman" w:hAnsi="Times New Roman" w:eastAsia="仿宋_GB2312" w:cs="Times New Roman"/>
          <w:spacing w:val="10"/>
          <w:sz w:val="32"/>
          <w:szCs w:val="32"/>
          <w:highlight w:val="none"/>
          <w:lang w:val="en-US" w:eastAsia="zh-CN"/>
        </w:rPr>
        <w:t>1133156</w:t>
      </w:r>
      <w:r>
        <w:rPr>
          <w:rFonts w:hint="default" w:ascii="Times New Roman" w:hAnsi="Times New Roman" w:eastAsia="仿宋_GB2312" w:cs="Times New Roman"/>
          <w:spacing w:val="10"/>
          <w:sz w:val="32"/>
          <w:szCs w:val="32"/>
          <w:highlight w:val="none"/>
        </w:rPr>
        <w:t>万元，</w:t>
      </w:r>
      <w:r>
        <w:rPr>
          <w:rFonts w:hint="default" w:ascii="Times New Roman" w:hAnsi="Times New Roman" w:eastAsia="仿宋_GB2312" w:cs="Times New Roman"/>
          <w:spacing w:val="10"/>
          <w:sz w:val="32"/>
          <w:szCs w:val="32"/>
          <w:highlight w:val="none"/>
          <w:lang w:eastAsia="zh-CN"/>
        </w:rPr>
        <w:t>增加</w:t>
      </w:r>
      <w:r>
        <w:rPr>
          <w:rFonts w:hint="default" w:ascii="Times New Roman" w:hAnsi="Times New Roman" w:eastAsia="仿宋_GB2312" w:cs="Times New Roman"/>
          <w:spacing w:val="10"/>
          <w:sz w:val="32"/>
          <w:szCs w:val="32"/>
          <w:highlight w:val="none"/>
          <w:lang w:val="en-US" w:eastAsia="zh-CN"/>
        </w:rPr>
        <w:t>439312</w:t>
      </w:r>
      <w:r>
        <w:rPr>
          <w:rFonts w:hint="default" w:ascii="Times New Roman" w:hAnsi="Times New Roman" w:eastAsia="仿宋_GB2312" w:cs="Times New Roman"/>
          <w:spacing w:val="10"/>
          <w:sz w:val="32"/>
          <w:szCs w:val="32"/>
          <w:highlight w:val="none"/>
        </w:rPr>
        <w:t>万元，区本级政府性基金预算收支平衡。</w:t>
      </w:r>
    </w:p>
    <w:p>
      <w:pPr>
        <w:spacing w:line="560" w:lineRule="exact"/>
        <w:ind w:firstLine="680" w:firstLineChars="200"/>
        <w:rPr>
          <w:rFonts w:hint="default" w:ascii="Times New Roman" w:hAnsi="Times New Roman" w:eastAsia="黑体" w:cs="Times New Roman"/>
          <w:spacing w:val="10"/>
          <w:sz w:val="32"/>
          <w:szCs w:val="32"/>
          <w:highlight w:val="none"/>
        </w:rPr>
      </w:pPr>
      <w:r>
        <w:rPr>
          <w:rFonts w:hint="default" w:ascii="Times New Roman" w:hAnsi="Times New Roman" w:eastAsia="黑体" w:cs="Times New Roman"/>
          <w:spacing w:val="10"/>
          <w:sz w:val="32"/>
          <w:szCs w:val="32"/>
          <w:highlight w:val="none"/>
          <w:lang w:eastAsia="zh-CN"/>
        </w:rPr>
        <w:t>三</w:t>
      </w:r>
      <w:r>
        <w:rPr>
          <w:rFonts w:hint="default" w:ascii="Times New Roman" w:hAnsi="Times New Roman" w:eastAsia="黑体" w:cs="Times New Roman"/>
          <w:spacing w:val="10"/>
          <w:sz w:val="32"/>
          <w:szCs w:val="32"/>
          <w:highlight w:val="none"/>
        </w:rPr>
        <w:t>、关于</w:t>
      </w:r>
      <w:r>
        <w:rPr>
          <w:rFonts w:hint="default" w:ascii="Times New Roman" w:hAnsi="Times New Roman" w:eastAsia="黑体" w:cs="Times New Roman"/>
          <w:spacing w:val="10"/>
          <w:sz w:val="32"/>
          <w:szCs w:val="32"/>
          <w:highlight w:val="none"/>
          <w:lang w:eastAsia="zh-CN"/>
        </w:rPr>
        <w:t>国有资本经营预算</w:t>
      </w:r>
      <w:r>
        <w:rPr>
          <w:rFonts w:hint="default" w:ascii="Times New Roman" w:hAnsi="Times New Roman" w:eastAsia="黑体" w:cs="Times New Roman"/>
          <w:spacing w:val="10"/>
          <w:sz w:val="32"/>
          <w:szCs w:val="32"/>
          <w:highlight w:val="none"/>
        </w:rPr>
        <w:t>调整方案</w:t>
      </w:r>
    </w:p>
    <w:p>
      <w:pPr>
        <w:spacing w:line="560" w:lineRule="exact"/>
        <w:ind w:firstLine="680" w:firstLineChars="200"/>
        <w:rPr>
          <w:rFonts w:hint="default" w:ascii="Times New Roman" w:hAnsi="Times New Roman" w:eastAsia="仿宋_GB2312" w:cs="Times New Roman"/>
          <w:spacing w:val="10"/>
          <w:sz w:val="32"/>
          <w:szCs w:val="32"/>
          <w:highlight w:val="none"/>
        </w:rPr>
      </w:pPr>
      <w:r>
        <w:rPr>
          <w:rFonts w:hint="default" w:ascii="Times New Roman" w:hAnsi="Times New Roman" w:eastAsia="仿宋_GB2312" w:cs="Times New Roman"/>
          <w:spacing w:val="10"/>
          <w:sz w:val="32"/>
          <w:szCs w:val="32"/>
          <w:highlight w:val="none"/>
        </w:rPr>
        <w:t>202</w:t>
      </w:r>
      <w:r>
        <w:rPr>
          <w:rFonts w:hint="default" w:ascii="Times New Roman" w:hAnsi="Times New Roman" w:eastAsia="仿宋_GB2312" w:cs="Times New Roman"/>
          <w:spacing w:val="10"/>
          <w:sz w:val="32"/>
          <w:szCs w:val="32"/>
          <w:highlight w:val="none"/>
          <w:lang w:val="en-US" w:eastAsia="zh-CN"/>
        </w:rPr>
        <w:t>5</w:t>
      </w:r>
      <w:r>
        <w:rPr>
          <w:rFonts w:hint="default" w:ascii="Times New Roman" w:hAnsi="Times New Roman" w:eastAsia="仿宋_GB2312" w:cs="Times New Roman"/>
          <w:spacing w:val="10"/>
          <w:sz w:val="32"/>
          <w:szCs w:val="32"/>
          <w:highlight w:val="none"/>
        </w:rPr>
        <w:t>年</w:t>
      </w:r>
      <w:r>
        <w:rPr>
          <w:rFonts w:hint="default" w:ascii="Times New Roman" w:hAnsi="Times New Roman" w:eastAsia="仿宋_GB2312" w:cs="Times New Roman"/>
          <w:spacing w:val="10"/>
          <w:sz w:val="32"/>
          <w:szCs w:val="32"/>
          <w:highlight w:val="none"/>
          <w:lang w:eastAsia="zh-CN"/>
        </w:rPr>
        <w:t>全区</w:t>
      </w:r>
      <w:r>
        <w:rPr>
          <w:rFonts w:hint="default" w:ascii="Times New Roman" w:hAnsi="Times New Roman" w:eastAsia="仿宋_GB2312" w:cs="Times New Roman"/>
          <w:spacing w:val="10"/>
          <w:sz w:val="32"/>
          <w:szCs w:val="32"/>
          <w:highlight w:val="none"/>
        </w:rPr>
        <w:t>国有资本经营预算收支调整为：“国有资本经营预算收入合计”由</w:t>
      </w:r>
      <w:r>
        <w:rPr>
          <w:rFonts w:hint="default" w:ascii="Times New Roman" w:hAnsi="Times New Roman" w:eastAsia="仿宋_GB2312" w:cs="Times New Roman"/>
          <w:spacing w:val="10"/>
          <w:sz w:val="32"/>
          <w:szCs w:val="32"/>
          <w:highlight w:val="none"/>
          <w:lang w:val="en-US" w:eastAsia="zh-CN"/>
        </w:rPr>
        <w:t>3408</w:t>
      </w:r>
      <w:r>
        <w:rPr>
          <w:rFonts w:hint="default" w:ascii="Times New Roman" w:hAnsi="Times New Roman" w:eastAsia="仿宋_GB2312" w:cs="Times New Roman"/>
          <w:spacing w:val="10"/>
          <w:sz w:val="32"/>
          <w:szCs w:val="32"/>
          <w:highlight w:val="none"/>
        </w:rPr>
        <w:t>万元调整为</w:t>
      </w:r>
      <w:r>
        <w:rPr>
          <w:rFonts w:hint="default" w:ascii="Times New Roman" w:hAnsi="Times New Roman" w:eastAsia="仿宋_GB2312" w:cs="Times New Roman"/>
          <w:spacing w:val="10"/>
          <w:sz w:val="32"/>
          <w:szCs w:val="32"/>
          <w:highlight w:val="none"/>
          <w:lang w:val="en-US" w:eastAsia="zh-CN"/>
        </w:rPr>
        <w:t>1430</w:t>
      </w:r>
      <w:r>
        <w:rPr>
          <w:rFonts w:hint="default" w:ascii="Times New Roman" w:hAnsi="Times New Roman" w:eastAsia="仿宋_GB2312" w:cs="Times New Roman"/>
          <w:spacing w:val="10"/>
          <w:sz w:val="32"/>
          <w:szCs w:val="32"/>
          <w:highlight w:val="none"/>
        </w:rPr>
        <w:t>万元，</w:t>
      </w:r>
      <w:r>
        <w:rPr>
          <w:rFonts w:hint="default" w:ascii="Times New Roman" w:hAnsi="Times New Roman" w:eastAsia="仿宋_GB2312" w:cs="Times New Roman"/>
          <w:spacing w:val="10"/>
          <w:sz w:val="32"/>
          <w:szCs w:val="32"/>
          <w:highlight w:val="none"/>
          <w:lang w:eastAsia="zh-CN"/>
        </w:rPr>
        <w:t>减少</w:t>
      </w:r>
      <w:r>
        <w:rPr>
          <w:rFonts w:hint="default" w:ascii="Times New Roman" w:hAnsi="Times New Roman" w:eastAsia="仿宋_GB2312" w:cs="Times New Roman"/>
          <w:spacing w:val="10"/>
          <w:sz w:val="32"/>
          <w:szCs w:val="32"/>
          <w:highlight w:val="none"/>
          <w:lang w:val="en-US" w:eastAsia="zh-CN"/>
        </w:rPr>
        <w:t>1978</w:t>
      </w:r>
      <w:r>
        <w:rPr>
          <w:rFonts w:hint="default" w:ascii="Times New Roman" w:hAnsi="Times New Roman" w:eastAsia="仿宋_GB2312" w:cs="Times New Roman"/>
          <w:spacing w:val="10"/>
          <w:sz w:val="32"/>
          <w:szCs w:val="32"/>
          <w:highlight w:val="none"/>
        </w:rPr>
        <w:t>万元；“国有资本经营预算支出合计”由</w:t>
      </w:r>
      <w:r>
        <w:rPr>
          <w:rFonts w:hint="default" w:ascii="Times New Roman" w:hAnsi="Times New Roman" w:eastAsia="仿宋_GB2312" w:cs="Times New Roman"/>
          <w:spacing w:val="10"/>
          <w:sz w:val="32"/>
          <w:szCs w:val="32"/>
          <w:highlight w:val="none"/>
          <w:lang w:val="en-US" w:eastAsia="zh-CN"/>
        </w:rPr>
        <w:t>2863</w:t>
      </w:r>
      <w:r>
        <w:rPr>
          <w:rFonts w:hint="default" w:ascii="Times New Roman" w:hAnsi="Times New Roman" w:eastAsia="仿宋_GB2312" w:cs="Times New Roman"/>
          <w:spacing w:val="10"/>
          <w:sz w:val="32"/>
          <w:szCs w:val="32"/>
          <w:highlight w:val="none"/>
        </w:rPr>
        <w:t>万元调整为</w:t>
      </w:r>
      <w:r>
        <w:rPr>
          <w:rFonts w:hint="default" w:ascii="Times New Roman" w:hAnsi="Times New Roman" w:eastAsia="仿宋_GB2312" w:cs="Times New Roman"/>
          <w:spacing w:val="10"/>
          <w:sz w:val="32"/>
          <w:szCs w:val="32"/>
          <w:highlight w:val="none"/>
          <w:lang w:val="en-US" w:eastAsia="zh-CN"/>
        </w:rPr>
        <w:t>941</w:t>
      </w:r>
      <w:r>
        <w:rPr>
          <w:rFonts w:hint="default" w:ascii="Times New Roman" w:hAnsi="Times New Roman" w:eastAsia="仿宋_GB2312" w:cs="Times New Roman"/>
          <w:spacing w:val="10"/>
          <w:sz w:val="32"/>
          <w:szCs w:val="32"/>
          <w:highlight w:val="none"/>
        </w:rPr>
        <w:t>万元，</w:t>
      </w:r>
      <w:r>
        <w:rPr>
          <w:rFonts w:hint="default" w:ascii="Times New Roman" w:hAnsi="Times New Roman" w:eastAsia="仿宋_GB2312" w:cs="Times New Roman"/>
          <w:spacing w:val="10"/>
          <w:sz w:val="32"/>
          <w:szCs w:val="32"/>
          <w:highlight w:val="none"/>
          <w:lang w:eastAsia="zh-CN"/>
        </w:rPr>
        <w:t>减少</w:t>
      </w:r>
      <w:r>
        <w:rPr>
          <w:rFonts w:hint="default" w:ascii="Times New Roman" w:hAnsi="Times New Roman" w:eastAsia="仿宋_GB2312" w:cs="Times New Roman"/>
          <w:spacing w:val="10"/>
          <w:sz w:val="32"/>
          <w:szCs w:val="32"/>
          <w:highlight w:val="none"/>
          <w:lang w:val="en-US" w:eastAsia="zh-CN"/>
        </w:rPr>
        <w:t>1922万元</w:t>
      </w:r>
      <w:r>
        <w:rPr>
          <w:rFonts w:hint="default" w:ascii="Times New Roman" w:hAnsi="Times New Roman" w:eastAsia="仿宋_GB2312" w:cs="Times New Roman"/>
          <w:spacing w:val="10"/>
          <w:sz w:val="32"/>
          <w:szCs w:val="32"/>
          <w:highlight w:val="none"/>
        </w:rPr>
        <w:t>万元；</w:t>
      </w:r>
      <w:r>
        <w:rPr>
          <w:rFonts w:hint="default" w:ascii="Times New Roman" w:hAnsi="Times New Roman" w:eastAsia="仿宋_GB2312" w:cs="Times New Roman"/>
          <w:spacing w:val="10"/>
          <w:sz w:val="32"/>
          <w:szCs w:val="32"/>
          <w:highlight w:val="none"/>
          <w:lang w:eastAsia="zh-CN"/>
        </w:rPr>
        <w:t>“国有资本经营预算调出资金”由</w:t>
      </w:r>
      <w:r>
        <w:rPr>
          <w:rFonts w:hint="default" w:ascii="Times New Roman" w:hAnsi="Times New Roman" w:eastAsia="仿宋_GB2312" w:cs="Times New Roman"/>
          <w:spacing w:val="10"/>
          <w:sz w:val="32"/>
          <w:szCs w:val="32"/>
          <w:highlight w:val="none"/>
          <w:lang w:val="en-US" w:eastAsia="zh-CN"/>
        </w:rPr>
        <w:t>1153调整为560万元，减少593万元；“结转下年支出”由0万元调整为537万元，增加537万元</w:t>
      </w:r>
      <w:r>
        <w:rPr>
          <w:rFonts w:hint="default" w:ascii="Times New Roman" w:hAnsi="Times New Roman" w:eastAsia="仿宋_GB2312" w:cs="Times New Roman"/>
          <w:spacing w:val="10"/>
          <w:sz w:val="32"/>
          <w:szCs w:val="32"/>
          <w:highlight w:val="none"/>
        </w:rPr>
        <w:t>。调整后，国有资本经营预算收入总计和支出总计均由</w:t>
      </w:r>
      <w:r>
        <w:rPr>
          <w:rFonts w:hint="default" w:ascii="Times New Roman" w:hAnsi="Times New Roman" w:eastAsia="仿宋_GB2312" w:cs="Times New Roman"/>
          <w:spacing w:val="10"/>
          <w:sz w:val="32"/>
          <w:szCs w:val="32"/>
          <w:highlight w:val="none"/>
          <w:lang w:val="en-US" w:eastAsia="zh-CN"/>
        </w:rPr>
        <w:t>4016</w:t>
      </w:r>
      <w:r>
        <w:rPr>
          <w:rFonts w:hint="default" w:ascii="Times New Roman" w:hAnsi="Times New Roman" w:eastAsia="仿宋_GB2312" w:cs="Times New Roman"/>
          <w:spacing w:val="10"/>
          <w:sz w:val="32"/>
          <w:szCs w:val="32"/>
          <w:highlight w:val="none"/>
        </w:rPr>
        <w:t>万元调整为</w:t>
      </w:r>
      <w:r>
        <w:rPr>
          <w:rFonts w:hint="default" w:ascii="Times New Roman" w:hAnsi="Times New Roman" w:eastAsia="仿宋_GB2312" w:cs="Times New Roman"/>
          <w:spacing w:val="10"/>
          <w:sz w:val="32"/>
          <w:szCs w:val="32"/>
          <w:highlight w:val="none"/>
          <w:lang w:val="en-US" w:eastAsia="zh-CN"/>
        </w:rPr>
        <w:t>2038</w:t>
      </w:r>
      <w:r>
        <w:rPr>
          <w:rFonts w:hint="default" w:ascii="Times New Roman" w:hAnsi="Times New Roman" w:eastAsia="仿宋_GB2312" w:cs="Times New Roman"/>
          <w:spacing w:val="10"/>
          <w:sz w:val="32"/>
          <w:szCs w:val="32"/>
          <w:highlight w:val="none"/>
        </w:rPr>
        <w:t>万元，</w:t>
      </w:r>
      <w:r>
        <w:rPr>
          <w:rFonts w:hint="default" w:ascii="Times New Roman" w:hAnsi="Times New Roman" w:eastAsia="仿宋_GB2312" w:cs="Times New Roman"/>
          <w:spacing w:val="10"/>
          <w:sz w:val="32"/>
          <w:szCs w:val="32"/>
          <w:highlight w:val="none"/>
          <w:lang w:eastAsia="zh-CN"/>
        </w:rPr>
        <w:t>减少</w:t>
      </w:r>
      <w:r>
        <w:rPr>
          <w:rFonts w:hint="default" w:ascii="Times New Roman" w:hAnsi="Times New Roman" w:eastAsia="仿宋_GB2312" w:cs="Times New Roman"/>
          <w:spacing w:val="10"/>
          <w:sz w:val="32"/>
          <w:szCs w:val="32"/>
          <w:highlight w:val="none"/>
          <w:lang w:val="en-US" w:eastAsia="zh-CN"/>
        </w:rPr>
        <w:t>1978</w:t>
      </w:r>
      <w:r>
        <w:rPr>
          <w:rFonts w:hint="default" w:ascii="Times New Roman" w:hAnsi="Times New Roman" w:eastAsia="仿宋_GB2312" w:cs="Times New Roman"/>
          <w:spacing w:val="10"/>
          <w:sz w:val="32"/>
          <w:szCs w:val="32"/>
          <w:highlight w:val="none"/>
        </w:rPr>
        <w:t>万元，</w:t>
      </w:r>
      <w:r>
        <w:rPr>
          <w:rFonts w:hint="default" w:ascii="Times New Roman" w:hAnsi="Times New Roman" w:eastAsia="仿宋_GB2312" w:cs="Times New Roman"/>
          <w:spacing w:val="10"/>
          <w:sz w:val="32"/>
          <w:szCs w:val="32"/>
          <w:highlight w:val="none"/>
          <w:lang w:eastAsia="zh-CN"/>
        </w:rPr>
        <w:t>全区</w:t>
      </w:r>
      <w:r>
        <w:rPr>
          <w:rFonts w:hint="default" w:ascii="Times New Roman" w:hAnsi="Times New Roman" w:eastAsia="仿宋_GB2312" w:cs="Times New Roman"/>
          <w:spacing w:val="10"/>
          <w:sz w:val="32"/>
          <w:szCs w:val="32"/>
          <w:highlight w:val="none"/>
        </w:rPr>
        <w:t>国有资本经营预算收支平衡。</w:t>
      </w:r>
    </w:p>
    <w:p>
      <w:pPr>
        <w:spacing w:line="560" w:lineRule="exact"/>
        <w:ind w:firstLine="680" w:firstLineChars="200"/>
        <w:rPr>
          <w:rFonts w:hint="default" w:ascii="Times New Roman" w:hAnsi="Times New Roman" w:eastAsia="仿宋_GB2312" w:cs="Times New Roman"/>
          <w:spacing w:val="10"/>
          <w:sz w:val="32"/>
          <w:szCs w:val="32"/>
          <w:highlight w:val="none"/>
        </w:rPr>
      </w:pPr>
      <w:r>
        <w:rPr>
          <w:rFonts w:hint="default" w:ascii="Times New Roman" w:hAnsi="Times New Roman" w:eastAsia="仿宋_GB2312" w:cs="Times New Roman"/>
          <w:spacing w:val="10"/>
          <w:sz w:val="32"/>
          <w:szCs w:val="32"/>
          <w:highlight w:val="none"/>
        </w:rPr>
        <w:t>根据《预算法》规定，预算执行中出现需要增加或减少预算总支出、增加举借债务数额等情况的，应当进行预算调整，各级政府应当编制预算调整方案，报同级人大常委会审查和批准。为此，区财政局编制了《青浦区202</w:t>
      </w:r>
      <w:r>
        <w:rPr>
          <w:rFonts w:hint="default" w:ascii="Times New Roman" w:hAnsi="Times New Roman" w:eastAsia="仿宋_GB2312" w:cs="Times New Roman"/>
          <w:spacing w:val="10"/>
          <w:sz w:val="32"/>
          <w:szCs w:val="32"/>
          <w:highlight w:val="none"/>
          <w:lang w:val="en-US" w:eastAsia="zh-CN"/>
        </w:rPr>
        <w:t>5</w:t>
      </w:r>
      <w:r>
        <w:rPr>
          <w:rFonts w:hint="default" w:ascii="Times New Roman" w:hAnsi="Times New Roman" w:eastAsia="仿宋_GB2312" w:cs="Times New Roman"/>
          <w:spacing w:val="10"/>
          <w:sz w:val="32"/>
          <w:szCs w:val="32"/>
          <w:highlight w:val="none"/>
        </w:rPr>
        <w:t>年区本级预算调整方案（草案）》并经区政府同意，现提交区人大常委会审议。</w:t>
      </w:r>
    </w:p>
    <w:p>
      <w:pPr>
        <w:spacing w:line="560" w:lineRule="exact"/>
        <w:ind w:firstLine="680" w:firstLineChars="200"/>
        <w:rPr>
          <w:rFonts w:hint="default" w:ascii="Times New Roman" w:hAnsi="Times New Roman" w:eastAsia="仿宋_GB2312" w:cs="Times New Roman"/>
          <w:spacing w:val="10"/>
          <w:sz w:val="32"/>
          <w:szCs w:val="32"/>
          <w:highlight w:val="none"/>
        </w:rPr>
      </w:pPr>
    </w:p>
    <w:p>
      <w:pPr>
        <w:spacing w:line="560" w:lineRule="exact"/>
        <w:ind w:firstLine="680" w:firstLineChars="200"/>
        <w:rPr>
          <w:rFonts w:hint="default" w:ascii="Times New Roman" w:hAnsi="Times New Roman" w:eastAsia="仿宋_GB2312" w:cs="Times New Roman"/>
          <w:spacing w:val="10"/>
          <w:sz w:val="32"/>
          <w:szCs w:val="32"/>
          <w:highlight w:val="none"/>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560" w:lineRule="exact"/>
        <w:ind w:firstLine="680" w:firstLineChars="200"/>
        <w:jc w:val="center"/>
        <w:textAlignment w:val="auto"/>
        <w:rPr>
          <w:rFonts w:hint="default" w:ascii="Times New Roman" w:hAnsi="Times New Roman" w:eastAsia="仿宋_GB2312" w:cs="Times New Roman"/>
          <w:spacing w:val="10"/>
          <w:sz w:val="32"/>
          <w:szCs w:val="32"/>
        </w:rPr>
      </w:pPr>
      <w:r>
        <w:rPr>
          <w:rFonts w:hint="default" w:ascii="Times New Roman" w:hAnsi="Times New Roman" w:eastAsia="仿宋_GB2312" w:cs="Times New Roman"/>
          <w:b w:val="0"/>
          <w:bCs w:val="0"/>
          <w:color w:val="000000"/>
          <w:spacing w:val="10"/>
          <w:kern w:val="0"/>
          <w:sz w:val="32"/>
          <w:szCs w:val="32"/>
          <w:lang w:val="en-US" w:eastAsia="zh-CN" w:bidi="ar"/>
        </w:rPr>
        <w:t xml:space="preserve">                                  区长：金晓明</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80" w:firstLineChars="200"/>
        <w:jc w:val="right"/>
        <w:textAlignment w:val="auto"/>
        <w:rPr>
          <w:rFonts w:hint="default" w:ascii="Times New Roman" w:hAnsi="Times New Roman" w:eastAsia="仿宋_GB2312" w:cs="Times New Roman"/>
          <w:spacing w:val="10"/>
          <w:sz w:val="32"/>
          <w:szCs w:val="32"/>
        </w:rPr>
      </w:pPr>
      <w:r>
        <w:rPr>
          <w:rFonts w:hint="default" w:ascii="Times New Roman" w:hAnsi="Times New Roman" w:eastAsia="仿宋_GB2312" w:cs="Times New Roman"/>
          <w:b w:val="0"/>
          <w:bCs w:val="0"/>
          <w:color w:val="000000"/>
          <w:spacing w:val="10"/>
          <w:kern w:val="0"/>
          <w:sz w:val="32"/>
          <w:szCs w:val="32"/>
          <w:lang w:val="en-US" w:eastAsia="zh-CN" w:bidi="ar"/>
        </w:rPr>
        <w:t>2025年11月2</w:t>
      </w:r>
      <w:r>
        <w:rPr>
          <w:rFonts w:hint="eastAsia" w:ascii="Times New Roman" w:hAnsi="Times New Roman" w:eastAsia="仿宋_GB2312" w:cs="Times New Roman"/>
          <w:b w:val="0"/>
          <w:bCs w:val="0"/>
          <w:color w:val="000000"/>
          <w:spacing w:val="10"/>
          <w:kern w:val="0"/>
          <w:sz w:val="32"/>
          <w:szCs w:val="32"/>
          <w:lang w:val="en-US" w:eastAsia="zh-CN" w:bidi="ar"/>
        </w:rPr>
        <w:t>8</w:t>
      </w:r>
      <w:bookmarkStart w:id="0" w:name="_GoBack"/>
      <w:bookmarkEnd w:id="0"/>
      <w:r>
        <w:rPr>
          <w:rFonts w:hint="default" w:ascii="Times New Roman" w:hAnsi="Times New Roman" w:eastAsia="仿宋_GB2312" w:cs="Times New Roman"/>
          <w:b w:val="0"/>
          <w:bCs w:val="0"/>
          <w:color w:val="000000"/>
          <w:spacing w:val="10"/>
          <w:kern w:val="0"/>
          <w:sz w:val="32"/>
          <w:szCs w:val="32"/>
          <w:lang w:val="en-US" w:eastAsia="zh-CN" w:bidi="ar"/>
        </w:rPr>
        <w:t>日</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default" w:ascii="Times New Roman" w:hAnsi="Times New Roman" w:cs="Times New Roman"/>
        </w:rPr>
      </w:pPr>
    </w:p>
    <w:p>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cs="Times New Roman"/>
        </w:rPr>
      </w:pPr>
    </w:p>
    <w:sectPr>
      <w:footerReference r:id="rId3" w:type="default"/>
      <w:pgSz w:w="11906" w:h="16838"/>
      <w:pgMar w:top="2098"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default" w:ascii="Times New Roman" w:hAnsi="Times New Roman" w:cs="Times New Roman" w:eastAsiaTheme="minorEastAsia"/>
                              <w:sz w:val="24"/>
                              <w:szCs w:val="24"/>
                              <w:lang w:eastAsia="zh-CN"/>
                            </w:rPr>
                          </w:pPr>
                          <w:r>
                            <w:rPr>
                              <w:rFonts w:hint="default" w:ascii="Times New Roman" w:hAnsi="Times New Roman" w:cs="Times New Roman"/>
                              <w:sz w:val="24"/>
                              <w:szCs w:val="24"/>
                              <w:lang w:eastAsia="zh-CN"/>
                            </w:rPr>
                            <w:fldChar w:fldCharType="begin"/>
                          </w:r>
                          <w:r>
                            <w:rPr>
                              <w:rFonts w:hint="default" w:ascii="Times New Roman" w:hAnsi="Times New Roman" w:cs="Times New Roman"/>
                              <w:sz w:val="24"/>
                              <w:szCs w:val="24"/>
                              <w:lang w:eastAsia="zh-CN"/>
                            </w:rPr>
                            <w:instrText xml:space="preserve"> PAGE  \* MERGEFORMAT </w:instrText>
                          </w:r>
                          <w:r>
                            <w:rPr>
                              <w:rFonts w:hint="default" w:ascii="Times New Roman" w:hAnsi="Times New Roman" w:cs="Times New Roman"/>
                              <w:sz w:val="24"/>
                              <w:szCs w:val="24"/>
                              <w:lang w:eastAsia="zh-CN"/>
                            </w:rPr>
                            <w:fldChar w:fldCharType="separate"/>
                          </w:r>
                          <w:r>
                            <w:rPr>
                              <w:rFonts w:hint="default" w:ascii="Times New Roman" w:hAnsi="Times New Roman" w:cs="Times New Roman"/>
                              <w:sz w:val="24"/>
                              <w:szCs w:val="24"/>
                              <w:lang w:eastAsia="zh-CN"/>
                            </w:rPr>
                            <w:t>1</w:t>
                          </w:r>
                          <w:r>
                            <w:rPr>
                              <w:rFonts w:hint="default" w:ascii="Times New Roman" w:hAnsi="Times New Roman" w:cs="Times New Roman"/>
                              <w:sz w:val="24"/>
                              <w:szCs w:val="24"/>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rPr>
                        <w:rFonts w:hint="default" w:ascii="Times New Roman" w:hAnsi="Times New Roman" w:cs="Times New Roman" w:eastAsiaTheme="minorEastAsia"/>
                        <w:sz w:val="24"/>
                        <w:szCs w:val="24"/>
                        <w:lang w:eastAsia="zh-CN"/>
                      </w:rPr>
                    </w:pPr>
                    <w:r>
                      <w:rPr>
                        <w:rFonts w:hint="default" w:ascii="Times New Roman" w:hAnsi="Times New Roman" w:cs="Times New Roman"/>
                        <w:sz w:val="24"/>
                        <w:szCs w:val="24"/>
                        <w:lang w:eastAsia="zh-CN"/>
                      </w:rPr>
                      <w:fldChar w:fldCharType="begin"/>
                    </w:r>
                    <w:r>
                      <w:rPr>
                        <w:rFonts w:hint="default" w:ascii="Times New Roman" w:hAnsi="Times New Roman" w:cs="Times New Roman"/>
                        <w:sz w:val="24"/>
                        <w:szCs w:val="24"/>
                        <w:lang w:eastAsia="zh-CN"/>
                      </w:rPr>
                      <w:instrText xml:space="preserve"> PAGE  \* MERGEFORMAT </w:instrText>
                    </w:r>
                    <w:r>
                      <w:rPr>
                        <w:rFonts w:hint="default" w:ascii="Times New Roman" w:hAnsi="Times New Roman" w:cs="Times New Roman"/>
                        <w:sz w:val="24"/>
                        <w:szCs w:val="24"/>
                        <w:lang w:eastAsia="zh-CN"/>
                      </w:rPr>
                      <w:fldChar w:fldCharType="separate"/>
                    </w:r>
                    <w:r>
                      <w:rPr>
                        <w:rFonts w:hint="default" w:ascii="Times New Roman" w:hAnsi="Times New Roman" w:cs="Times New Roman"/>
                        <w:sz w:val="24"/>
                        <w:szCs w:val="24"/>
                        <w:lang w:eastAsia="zh-CN"/>
                      </w:rPr>
                      <w:t>1</w:t>
                    </w:r>
                    <w:r>
                      <w:rPr>
                        <w:rFonts w:hint="default" w:ascii="Times New Roman" w:hAnsi="Times New Roman" w:cs="Times New Roman"/>
                        <w:sz w:val="24"/>
                        <w:szCs w:val="24"/>
                        <w:lang w:eastAsia="zh-CN"/>
                      </w:rPr>
                      <w:fldChar w:fldCharType="end"/>
                    </w: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rPr>
                        <w:rFonts w:hint="default"/>
                      </w:rPr>
                    </w:pP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4"/>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RjYWM5ZTA4ODdkMTUzZDNmNzgwZmEzYmFlOGZhZmUifQ=="/>
  </w:docVars>
  <w:rsids>
    <w:rsidRoot w:val="57155D43"/>
    <w:rsid w:val="0015064C"/>
    <w:rsid w:val="01214633"/>
    <w:rsid w:val="02F77616"/>
    <w:rsid w:val="03F45D88"/>
    <w:rsid w:val="07871395"/>
    <w:rsid w:val="0ED32767"/>
    <w:rsid w:val="10C27DF1"/>
    <w:rsid w:val="193730FA"/>
    <w:rsid w:val="1A420DEC"/>
    <w:rsid w:val="20281C70"/>
    <w:rsid w:val="217A5B78"/>
    <w:rsid w:val="25C77D95"/>
    <w:rsid w:val="26760F9E"/>
    <w:rsid w:val="276F46AB"/>
    <w:rsid w:val="30FB7FC5"/>
    <w:rsid w:val="36910B7D"/>
    <w:rsid w:val="39F02903"/>
    <w:rsid w:val="3A0C62B9"/>
    <w:rsid w:val="3A304C3D"/>
    <w:rsid w:val="3F4B25E5"/>
    <w:rsid w:val="3F524982"/>
    <w:rsid w:val="41075532"/>
    <w:rsid w:val="43C21CB8"/>
    <w:rsid w:val="4474563D"/>
    <w:rsid w:val="4647312D"/>
    <w:rsid w:val="46AE62AE"/>
    <w:rsid w:val="489C4EC7"/>
    <w:rsid w:val="4A943B82"/>
    <w:rsid w:val="50BA1E62"/>
    <w:rsid w:val="51853D64"/>
    <w:rsid w:val="52486DF8"/>
    <w:rsid w:val="54836C56"/>
    <w:rsid w:val="55BD4D9A"/>
    <w:rsid w:val="56DD271A"/>
    <w:rsid w:val="57155D43"/>
    <w:rsid w:val="5A404106"/>
    <w:rsid w:val="5C3622FC"/>
    <w:rsid w:val="5CC466CB"/>
    <w:rsid w:val="5E455F54"/>
    <w:rsid w:val="5FD84820"/>
    <w:rsid w:val="60773B1E"/>
    <w:rsid w:val="6131263A"/>
    <w:rsid w:val="61BB479C"/>
    <w:rsid w:val="621F07CA"/>
    <w:rsid w:val="622930E4"/>
    <w:rsid w:val="64462D60"/>
    <w:rsid w:val="662A71B5"/>
    <w:rsid w:val="6844471E"/>
    <w:rsid w:val="69CD2B84"/>
    <w:rsid w:val="6C707EDE"/>
    <w:rsid w:val="6EAB3F1A"/>
    <w:rsid w:val="6F255E22"/>
    <w:rsid w:val="70B42452"/>
    <w:rsid w:val="714367DD"/>
    <w:rsid w:val="723C2B77"/>
    <w:rsid w:val="737907D1"/>
    <w:rsid w:val="75B07B7D"/>
    <w:rsid w:val="76A01B45"/>
    <w:rsid w:val="77531749"/>
    <w:rsid w:val="782047D1"/>
    <w:rsid w:val="7A933459"/>
    <w:rsid w:val="7B320DF1"/>
    <w:rsid w:val="7B7C69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footnote text"/>
    <w:basedOn w:val="1"/>
    <w:qFormat/>
    <w:uiPriority w:val="0"/>
    <w:pPr>
      <w:snapToGrid w:val="0"/>
      <w:jc w:val="left"/>
    </w:pPr>
    <w:rPr>
      <w:sz w:val="18"/>
    </w:rPr>
  </w:style>
  <w:style w:type="character" w:styleId="7">
    <w:name w:val="footnote reference"/>
    <w:basedOn w:val="6"/>
    <w:qFormat/>
    <w:uiPriority w:val="0"/>
    <w:rPr>
      <w:vertAlign w:val="superscript"/>
    </w:rPr>
  </w:style>
  <w:style w:type="character" w:customStyle="1" w:styleId="8">
    <w:name w:val="正文 + 仿宋_GB2312"/>
    <w:basedOn w:val="6"/>
    <w:link w:val="9"/>
    <w:qFormat/>
    <w:uiPriority w:val="0"/>
    <w:rPr>
      <w:rFonts w:ascii="仿宋_GB2312" w:eastAsia="仿宋_GB2312"/>
      <w:sz w:val="32"/>
    </w:rPr>
  </w:style>
  <w:style w:type="paragraph" w:customStyle="1" w:styleId="9">
    <w:name w:val="正文 + 仿宋_GB23121"/>
    <w:basedOn w:val="1"/>
    <w:link w:val="8"/>
    <w:qFormat/>
    <w:uiPriority w:val="0"/>
    <w:pPr>
      <w:jc w:val="center"/>
    </w:pPr>
    <w:rPr>
      <w:rFonts w:ascii="仿宋_GB2312" w:eastAsia="仿宋_GB2312"/>
      <w:sz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Office_11.8.2.12094_F1E327BC-269C-435d-A152-05C5408002CA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2023-09-21T06:12:00Z</dcterms:created>
  <dc:creator>孙盈Sherry</dc:creator>
  <cp:lastModifiedBy>曹尧舜</cp:lastModifiedBy>
  <cp:lastPrinted>2023-09-22T07:09:00Z</cp:lastPrinted>
  <dcterms:modified xsi:type="dcterms:W3CDTF">2025-11-25T05:46:03Z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2052-11.8.2.12094</vt:lpwstr>
  </property>
  <property fmtid="{D5CDD505-2E9C-101B-9397-08002B2CF9AE}" pid="3" name="ICV">
    <vt:lpwstr>5003F00020284211B8AF73818E8DF5E8_11</vt:lpwstr>
  </property>
</Properties>
</file>