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宋体" w:hAnsi="宋体" w:cs="宋体"/>
        </w:rPr>
      </w:pPr>
      <w:r>
        <w:rPr>
          <w:rFonts w:hint="eastAsia" w:ascii="宋体" w:hAnsi="宋体" w:cs="宋体"/>
        </w:rPr>
        <w:t>2021年青浦区河湖长效河道巡查项目支出绩效评价结果信息公开</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为加强财政支出管理，强化支出责任，提高财政资金使用绩效，根据区委区政府《关于我区全面实施预算绩效管理的实施意见》（青委〔2019〕245号）文件精神，2022年，青浦区财政局组织对2021年青浦区河湖长效河道巡查项目支出实施绩效评价，并委托上海久信会计师事务所有限公司</w:t>
      </w:r>
      <w:r>
        <w:rPr>
          <w:rFonts w:hint="eastAsia" w:ascii="宋体" w:hAnsi="宋体" w:cs="宋体"/>
          <w:sz w:val="24"/>
          <w:lang w:val="en-US" w:eastAsia="zh-CN"/>
        </w:rPr>
        <w:t>具体</w:t>
      </w:r>
      <w:r>
        <w:rPr>
          <w:rFonts w:hint="eastAsia" w:ascii="宋体" w:hAnsi="宋体" w:cs="宋体"/>
          <w:sz w:val="24"/>
        </w:rPr>
        <w:t>实施。区水务局和区财政局围绕预算管理、项目管理及财政内部管理等进行绩效评价结果落实应用。</w:t>
      </w:r>
      <w:bookmarkStart w:id="3" w:name="_GoBack"/>
      <w:bookmarkEnd w:id="3"/>
    </w:p>
    <w:p>
      <w:pPr>
        <w:spacing w:after="156" w:afterLines="50" w:line="360" w:lineRule="auto"/>
        <w:ind w:firstLine="480" w:firstLineChars="200"/>
        <w:outlineLvl w:val="0"/>
        <w:rPr>
          <w:rFonts w:ascii="宋体" w:hAnsi="宋体" w:cs="宋体"/>
          <w:sz w:val="24"/>
        </w:rPr>
      </w:pPr>
      <w:r>
        <w:rPr>
          <w:rFonts w:hint="eastAsia" w:ascii="宋体" w:hAnsi="宋体" w:cs="宋体"/>
          <w:sz w:val="24"/>
        </w:rPr>
        <w:t>一、项目概况</w:t>
      </w:r>
    </w:p>
    <w:p>
      <w:pPr>
        <w:spacing w:after="156" w:afterLines="50" w:line="360" w:lineRule="auto"/>
        <w:ind w:firstLine="480" w:firstLineChars="200"/>
        <w:rPr>
          <w:rFonts w:ascii="宋体" w:hAnsi="宋体" w:cs="宋体"/>
          <w:sz w:val="24"/>
        </w:rPr>
      </w:pPr>
      <w:r>
        <w:rPr>
          <w:rFonts w:hint="eastAsia" w:ascii="宋体" w:hAnsi="宋体" w:cs="宋体"/>
          <w:sz w:val="24"/>
        </w:rPr>
        <w:t>为贯彻落实《关于进一步深化完善河长制落实湖泊湖长制的实施方案》（沪委办〔2018〕17号）、《关于进一步加强本市河湖长效管理养护工作的实施意见》（沪水务〔2019〕250号）等文件精神，加强与规范本区域河湖长效管理养护工作，提高河湖维修养护水平，青浦区河湖管理事务中心作为青浦区水务局所属事业单位，于2019年设立“河湖长效管理河道巡查”经常性项目，在市、区管河湖巡查工作的基础上，将原由街、镇为责任主体的镇村管河湖日常养护项目中的河湖巡查工作合并，通过引入第三方巡查队伍，对全区2120条河道及24个湖泊（市区管河道24条，湖泊15个；镇村管河道2096条，湖泊9个）开展全覆盖、不间断地巡查，以期发现问题，服务于日常河湖监管、执法等涉河长效管理，同时，通过查漏补缺相互监督，确保问题发现全面、及时上报，以巩固提升河湖治理成效。</w:t>
      </w:r>
    </w:p>
    <w:p>
      <w:pPr>
        <w:spacing w:after="156" w:afterLines="50" w:line="360" w:lineRule="auto"/>
        <w:ind w:firstLine="480" w:firstLineChars="200"/>
        <w:rPr>
          <w:rFonts w:ascii="宋体" w:hAnsi="宋体" w:cs="宋体"/>
          <w:sz w:val="24"/>
        </w:rPr>
      </w:pPr>
      <w:r>
        <w:rPr>
          <w:rFonts w:hint="eastAsia" w:ascii="宋体" w:hAnsi="宋体" w:cs="宋体"/>
          <w:sz w:val="24"/>
        </w:rPr>
        <w:t>2021年，区河湖管理中心依据《上海市河道维修养护技术规程》《青浦区河道巡查工作手册（试行）》《青浦区中小河道巡查工作考核办法（试行）》等，明确巡查内容与要求，通过购买服务，委托4家巡查单位，以步行为主的巡查方式，以2.5天为周期的巡查频次，针对水域保洁、陆域保洁、绿化养护、设施养护、涉河违法等涉河湖问题，开展全区域河湖巡查，发现问题同步上报“青浦区河湖长效管理系统” 平台，实现涉河湖问题“发现-上报-移送-处置-确认”闭合流转和全过程信息化管理移送；同时制定专项考核管理办法，对4家巡查单位实现全过程监督考核，年底邀请区财政、区河长办等相关部门参与项目验收。</w:t>
      </w:r>
    </w:p>
    <w:p>
      <w:pPr>
        <w:spacing w:after="156" w:afterLines="50" w:line="360" w:lineRule="auto"/>
        <w:ind w:firstLine="480" w:firstLineChars="200"/>
        <w:rPr>
          <w:rFonts w:ascii="宋体" w:hAnsi="宋体" w:cs="宋体"/>
          <w:sz w:val="24"/>
        </w:rPr>
      </w:pPr>
      <w:r>
        <w:rPr>
          <w:rFonts w:hint="eastAsia" w:ascii="宋体" w:hAnsi="宋体" w:cs="宋体"/>
          <w:sz w:val="24"/>
        </w:rPr>
        <w:t>根据职责划分，区河湖管理中心负责本区河湖的行业管理工作，并对市区管河湖巡查发现的问题予以整改落实；各街镇河长办及相关责任单位对相应镇村管河湖巡查发现的问题予以整改落实。</w:t>
      </w:r>
    </w:p>
    <w:p>
      <w:pPr>
        <w:spacing w:after="156" w:afterLines="50" w:line="360" w:lineRule="auto"/>
        <w:ind w:firstLine="480" w:firstLineChars="200"/>
        <w:rPr>
          <w:rFonts w:ascii="宋体" w:hAnsi="宋体" w:cs="宋体"/>
          <w:sz w:val="24"/>
        </w:rPr>
      </w:pPr>
      <w:r>
        <w:rPr>
          <w:rFonts w:hint="eastAsia" w:ascii="宋体" w:hAnsi="宋体" w:cs="宋体"/>
          <w:sz w:val="24"/>
        </w:rPr>
        <w:t>区河湖管理中心为本项目的预算责任主体，依据《上海市河道维修养护定额》和河道长度等编制年度预算，市、区管河湖巡查资金来源于市区两级财政资金，镇、村管河湖巡查资金由区级财政资金承担。前两年预算执行平均数1,326.71万元，2021年预算批复数1,277.55万元，预算执行率为96.31%。</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二、评价工作开展情况</w:t>
      </w:r>
    </w:p>
    <w:p>
      <w:pPr>
        <w:spacing w:after="156" w:afterLines="50" w:line="360" w:lineRule="auto"/>
        <w:ind w:firstLine="480" w:firstLineChars="200"/>
        <w:rPr>
          <w:rFonts w:ascii="宋体" w:hAnsi="宋体" w:cs="宋体"/>
          <w:sz w:val="24"/>
        </w:rPr>
      </w:pPr>
      <w:bookmarkStart w:id="0" w:name="_Hlk12891099"/>
      <w:bookmarkStart w:id="1" w:name="_Hlk12891216"/>
      <w:r>
        <w:rPr>
          <w:rFonts w:hint="eastAsia" w:ascii="宋体" w:hAnsi="宋体" w:cs="宋体"/>
          <w:sz w:val="24"/>
        </w:rPr>
        <w:t>自2022年2月承接本项目后，评价组通过前期调研、方案评审等环节，形成本次绩效评价关注重点：一是关注现行巡查模式下，区、与街镇两级河湖主管部门职责与履职情况；二是关注政府购买服务方式下成本结构及影响成本的主要因素，为后续预算编制提供建议；三是关注项目管理机制在各个管理环节落实的有效性；四是关注信息化平台对全区域河湖管理的促进作用；五是根据历年水质变化、问题发现数量、整改落实、投诉处置等情况，关注全区域河湖管理实施效果。</w:t>
      </w:r>
    </w:p>
    <w:p>
      <w:pPr>
        <w:spacing w:after="156" w:afterLines="50" w:line="360" w:lineRule="auto"/>
        <w:ind w:firstLine="480" w:firstLineChars="200"/>
        <w:rPr>
          <w:rFonts w:ascii="宋体" w:hAnsi="宋体" w:cs="宋体"/>
          <w:sz w:val="24"/>
        </w:rPr>
      </w:pPr>
      <w:r>
        <w:rPr>
          <w:rFonts w:hint="eastAsia" w:ascii="宋体" w:hAnsi="宋体" w:cs="宋体"/>
          <w:sz w:val="24"/>
        </w:rPr>
        <w:t>评价组结合评价关注重点，通过查阅资料、调研、访谈、问卷、成本与效益分析、社会调查、综合评分等方法，对本项目开展绩效评价，并以实施效果为导向设计绩效评价指标体系。期间，一是现场访谈区河湖管理中心，了解河湖管理及河湖巡查项目定位、实施成效等；二是现场访谈各中标单位，了解项目具体实施情况，同时随机查看部分河道环境，向巡查人员了解具体巡查过程；三是电话访谈部分街镇水务管理所，了解街镇日常维修养护、整改落实等情况；四是通过现场调研核查、佐证材料分析、业务科室访谈等，对4家中标单位作成本效益分析。根据巡查发现的问题，分析项目各方责任主体的履职情况。在此基础上，按照指标体系对相关数据信息进行汇总分析，形成了该项目2021年度的绩效评价报告。</w:t>
      </w:r>
    </w:p>
    <w:bookmarkEnd w:id="0"/>
    <w:bookmarkEnd w:id="1"/>
    <w:p>
      <w:pPr>
        <w:spacing w:after="156" w:afterLines="50" w:line="360" w:lineRule="auto"/>
        <w:ind w:firstLine="480" w:firstLineChars="200"/>
        <w:outlineLvl w:val="0"/>
        <w:rPr>
          <w:rFonts w:ascii="宋体" w:hAnsi="宋体" w:cs="宋体"/>
          <w:sz w:val="24"/>
        </w:rPr>
      </w:pPr>
      <w:r>
        <w:rPr>
          <w:rFonts w:hint="eastAsia" w:ascii="宋体" w:hAnsi="宋体" w:cs="宋体"/>
          <w:sz w:val="24"/>
        </w:rPr>
        <w:t>三、评价结论和主要绩效</w:t>
      </w:r>
    </w:p>
    <w:p>
      <w:pPr>
        <w:spacing w:after="156" w:afterLines="50" w:line="360" w:lineRule="auto"/>
        <w:ind w:firstLine="480" w:firstLineChars="200"/>
        <w:rPr>
          <w:rFonts w:ascii="宋体" w:hAnsi="宋体" w:cs="宋体"/>
          <w:sz w:val="24"/>
        </w:rPr>
      </w:pPr>
      <w:r>
        <w:rPr>
          <w:rFonts w:hint="eastAsia" w:ascii="宋体" w:hAnsi="宋体" w:cs="宋体"/>
          <w:sz w:val="24"/>
        </w:rPr>
        <w:t>2021年青浦区河湖长效河道巡查项目绩效得分为87.86分，绩效评价等级“良”。其中：项目决策类指标权重15分，得分率83.00%；项目管理类指标权重25分，得分率82.80%；项目产出类指标权重30分，得分率95.33%；项目效益类指标权重30分，得分率87.03%。</w:t>
      </w:r>
    </w:p>
    <w:p>
      <w:pPr>
        <w:spacing w:after="156" w:afterLines="50" w:line="360" w:lineRule="auto"/>
        <w:ind w:firstLine="480" w:firstLineChars="200"/>
        <w:rPr>
          <w:rFonts w:ascii="宋体" w:hAnsi="宋体" w:cs="宋体"/>
          <w:sz w:val="24"/>
        </w:rPr>
      </w:pPr>
      <w:r>
        <w:rPr>
          <w:rFonts w:hint="eastAsia" w:ascii="宋体" w:hAnsi="宋体" w:cs="宋体"/>
          <w:sz w:val="24"/>
        </w:rPr>
        <w:t>项目取得的主要绩效为：根据招标需求及合同约定，4家中标单位完成对全区2120条河道、24个湖泊全覆盖、不间断巡查，巡查覆盖率100%。全年共发现涉河湖问题21.01万件，涉及水域保洁、陆域保洁、绿化养护、设施养护、涉河违法等九个方面，其中：市、区管河湖巡查问题1.13万件，占比5.4%；镇、村管河湖巡查问题19.88万件，占比94.6%；问题复查率100%。当年问题整改率90.9%，市、区管河湖巡查问题全部完成整改；镇、村管河湖巡查问题整改率90.4%，其中：一般问题和重大问题整改率分别为76.3%和83.7%。年底，4家中标单位考评分均超过80分，符合区河湖管理中心的考核要求并通过区级考核小组的项目验收。</w:t>
      </w:r>
    </w:p>
    <w:p>
      <w:pPr>
        <w:spacing w:after="156" w:afterLines="50" w:line="360" w:lineRule="auto"/>
        <w:ind w:firstLine="480" w:firstLineChars="200"/>
        <w:rPr>
          <w:rFonts w:ascii="宋体" w:hAnsi="宋体" w:cs="宋体"/>
          <w:sz w:val="24"/>
        </w:rPr>
      </w:pPr>
      <w:r>
        <w:rPr>
          <w:rFonts w:hint="eastAsia" w:ascii="宋体" w:hAnsi="宋体" w:cs="宋体"/>
          <w:sz w:val="24"/>
        </w:rPr>
        <w:t>经过近3年的河湖管理，青浦区的水质持续改善：2021年的水质优良断面数较上年提升1.6%，水质反复的断面数下降48.5%；涉河湖问题发现率较上年减少29.9%，问题先行发现率超过99.9%；问题整改率较上年提升54.1%。项目信息化平台运用充分；居民整体满意度达到88.56%。同时，区河湖管理中心在项目招标需求设置、合同管理、项目监管等环节仍存在偏差。</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四、主要经验、问题和建议</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（一）主要经验及做法</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1. 制定问题分类清单，助推精细化管理</w:t>
      </w:r>
    </w:p>
    <w:p>
      <w:pPr>
        <w:spacing w:after="156" w:afterLines="50" w:line="360" w:lineRule="auto"/>
        <w:ind w:firstLine="480" w:firstLineChars="200"/>
        <w:rPr>
          <w:rFonts w:ascii="宋体" w:hAnsi="宋体" w:cs="宋体"/>
          <w:sz w:val="24"/>
        </w:rPr>
      </w:pPr>
      <w:r>
        <w:rPr>
          <w:rFonts w:hint="eastAsia" w:ascii="宋体" w:hAnsi="宋体" w:cs="宋体"/>
          <w:sz w:val="24"/>
        </w:rPr>
        <w:t>区河湖管理中心通过多年的项目实施，结合青浦区河湖现状，将涉河湖问题分为轻微、一般及重大问题三大类，涵盖陆域、水域保洁、绿化养护、设施养护、水生植物泛滥、乱搭乱建、违法排污等二十七小类，形成统一的涉河湖问题分类要素表，详细描述每一小类的问题表象，为巡查单位确认问题提供了相应标准。</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2. 充分运用信息化平台，有效提升工作效率</w:t>
      </w:r>
    </w:p>
    <w:p>
      <w:pPr>
        <w:spacing w:after="156" w:afterLines="50" w:line="360" w:lineRule="auto"/>
        <w:ind w:firstLine="480" w:firstLineChars="200"/>
        <w:rPr>
          <w:rFonts w:ascii="宋体" w:hAnsi="宋体" w:cs="宋体"/>
          <w:sz w:val="24"/>
        </w:rPr>
      </w:pPr>
      <w:r>
        <w:rPr>
          <w:rFonts w:hint="eastAsia" w:ascii="宋体" w:hAnsi="宋体" w:cs="宋体"/>
          <w:sz w:val="24"/>
        </w:rPr>
        <w:t>区水务部门依托“青浦区河道长效管理系统”，实时掌握巡查动态，跟踪巡查轨迹，实现涉河湖问题“发现-上报-移送-处置-确认”的全过程信息化闭合流转；同时，通过系统平台提供的各类巡查信息及河湖现状，为开展对街镇的河湖行业指导和监管提供了数据支撑。</w:t>
      </w:r>
    </w:p>
    <w:p>
      <w:pPr>
        <w:spacing w:after="156" w:afterLines="50" w:line="360" w:lineRule="auto"/>
        <w:ind w:firstLine="480" w:firstLineChars="200"/>
        <w:outlineLvl w:val="1"/>
        <w:rPr>
          <w:rFonts w:ascii="宋体" w:hAnsi="宋体" w:cs="宋体"/>
          <w:sz w:val="24"/>
        </w:rPr>
      </w:pPr>
      <w:bookmarkStart w:id="2" w:name="_Hlk11064214"/>
      <w:r>
        <w:rPr>
          <w:rFonts w:hint="eastAsia" w:ascii="宋体" w:hAnsi="宋体" w:cs="宋体"/>
          <w:sz w:val="24"/>
        </w:rPr>
        <w:t>（二）存在的问题</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1. 部分项目管理制度落实不到位</w:t>
      </w:r>
    </w:p>
    <w:p>
      <w:pPr>
        <w:spacing w:after="156" w:afterLines="50" w:line="360" w:lineRule="auto"/>
        <w:ind w:firstLine="480" w:firstLineChars="200"/>
        <w:rPr>
          <w:rFonts w:ascii="宋体" w:hAnsi="宋体" w:cs="宋体"/>
          <w:sz w:val="24"/>
        </w:rPr>
      </w:pPr>
      <w:r>
        <w:rPr>
          <w:rFonts w:hint="eastAsia" w:ascii="宋体" w:hAnsi="宋体" w:cs="宋体"/>
          <w:sz w:val="24"/>
        </w:rPr>
        <w:t>（1）招标需求与合同条款未能详细列明工作量，且未签订补充合同予以明确；</w:t>
      </w:r>
    </w:p>
    <w:p>
      <w:pPr>
        <w:spacing w:after="156" w:afterLines="50" w:line="360" w:lineRule="auto"/>
        <w:ind w:firstLine="480" w:firstLineChars="200"/>
        <w:rPr>
          <w:rFonts w:ascii="宋体" w:hAnsi="宋体" w:cs="宋体"/>
          <w:sz w:val="24"/>
        </w:rPr>
      </w:pPr>
      <w:r>
        <w:rPr>
          <w:rFonts w:hint="eastAsia" w:ascii="宋体" w:hAnsi="宋体" w:cs="宋体"/>
          <w:sz w:val="24"/>
        </w:rPr>
        <w:t>（2）考核管理办法更新不及时，个别条款与现行巡查要求存在差异；</w:t>
      </w:r>
    </w:p>
    <w:p>
      <w:pPr>
        <w:spacing w:after="156" w:afterLines="50" w:line="360" w:lineRule="auto"/>
        <w:ind w:firstLine="480" w:firstLineChars="200"/>
        <w:rPr>
          <w:rFonts w:ascii="宋体" w:hAnsi="宋体" w:cs="宋体"/>
          <w:sz w:val="24"/>
        </w:rPr>
      </w:pPr>
      <w:r>
        <w:rPr>
          <w:rFonts w:hint="eastAsia" w:ascii="宋体" w:hAnsi="宋体" w:cs="宋体"/>
          <w:sz w:val="24"/>
        </w:rPr>
        <w:t>（3）巡查单位制定的巡查实施方案未体现河湖最新数据；</w:t>
      </w:r>
    </w:p>
    <w:p>
      <w:pPr>
        <w:spacing w:after="156" w:afterLines="50" w:line="360" w:lineRule="auto"/>
        <w:ind w:firstLine="480" w:firstLineChars="200"/>
        <w:rPr>
          <w:rFonts w:ascii="宋体" w:hAnsi="宋体" w:cs="宋体"/>
          <w:sz w:val="24"/>
        </w:rPr>
      </w:pPr>
      <w:r>
        <w:rPr>
          <w:rFonts w:hint="eastAsia" w:ascii="宋体" w:hAnsi="宋体" w:cs="宋体"/>
          <w:sz w:val="24"/>
        </w:rPr>
        <w:t>（4）对中标单位的个别履约事项未能有效跟踪监管；</w:t>
      </w:r>
    </w:p>
    <w:p>
      <w:pPr>
        <w:spacing w:after="156" w:afterLines="50" w:line="360" w:lineRule="auto"/>
        <w:ind w:firstLine="480" w:firstLineChars="200"/>
        <w:rPr>
          <w:rFonts w:ascii="宋体" w:hAnsi="宋体" w:cs="宋体"/>
          <w:sz w:val="24"/>
        </w:rPr>
      </w:pPr>
      <w:r>
        <w:rPr>
          <w:rFonts w:hint="eastAsia" w:ascii="宋体" w:hAnsi="宋体" w:cs="宋体"/>
          <w:sz w:val="24"/>
        </w:rPr>
        <w:t>（5）区河长办相关成员单位未参与河湖巡查项目的验收。</w:t>
      </w:r>
    </w:p>
    <w:p>
      <w:pPr>
        <w:spacing w:after="156" w:afterLines="50" w:line="360" w:lineRule="auto"/>
        <w:ind w:firstLine="480" w:firstLineChars="200"/>
        <w:rPr>
          <w:rFonts w:ascii="宋体" w:hAnsi="宋体" w:cs="宋体"/>
          <w:sz w:val="24"/>
        </w:rPr>
      </w:pPr>
      <w:r>
        <w:rPr>
          <w:rFonts w:hint="eastAsia" w:ascii="宋体" w:hAnsi="宋体" w:cs="宋体"/>
          <w:sz w:val="24"/>
        </w:rPr>
        <w:t>2. 绩效管理不够完善，绩效目标与立项目的匹配度不够，部分产出及效果指标缺乏量化标准</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3. 部分镇村管河湖问题整改率不高，河湖责任主体落实不到位</w:t>
      </w:r>
    </w:p>
    <w:p>
      <w:pPr>
        <w:spacing w:after="156" w:afterLines="50" w:line="360" w:lineRule="auto"/>
        <w:ind w:firstLine="480" w:firstLineChars="200"/>
        <w:rPr>
          <w:rFonts w:ascii="宋体" w:hAnsi="宋体" w:cs="宋体"/>
          <w:sz w:val="24"/>
        </w:rPr>
      </w:pPr>
      <w:r>
        <w:rPr>
          <w:rFonts w:hint="eastAsia" w:ascii="宋体" w:hAnsi="宋体" w:cs="宋体"/>
          <w:sz w:val="24"/>
        </w:rPr>
        <w:t>（1）轻微问题共18.57万件，占2021年镇、村管河湖全部问题的93.4%，主要为陆域、水域保洁，绿化养护等，多属于日常养护单位职责范围，其整改率为91.4%。其中：整改率前三位的盈浦、重固、金泽，均超过95%；整改率不足90%是白鹤、香花桥和朱家角；</w:t>
      </w:r>
    </w:p>
    <w:p>
      <w:pPr>
        <w:spacing w:after="156" w:afterLines="50" w:line="360" w:lineRule="auto"/>
        <w:ind w:firstLine="480" w:firstLineChars="200"/>
        <w:rPr>
          <w:rFonts w:ascii="宋体" w:hAnsi="宋体" w:cs="宋体"/>
          <w:sz w:val="24"/>
        </w:rPr>
      </w:pPr>
      <w:r>
        <w:rPr>
          <w:rFonts w:hint="eastAsia" w:ascii="宋体" w:hAnsi="宋体" w:cs="宋体"/>
          <w:sz w:val="24"/>
        </w:rPr>
        <w:t>（2）一般问题共0.93万件，占2021年镇、村管河湖全部问题的4.7%，主要为乱搭乱建，乱丢杂物等，整改率为74.7%。其中：夏阳和盈浦街道整改率100%，白鹤和金泽整改率仅为60%左右；</w:t>
      </w:r>
    </w:p>
    <w:p>
      <w:pPr>
        <w:spacing w:after="156" w:afterLines="50" w:line="360" w:lineRule="auto"/>
        <w:ind w:firstLine="480" w:firstLineChars="200"/>
        <w:rPr>
          <w:rFonts w:ascii="宋体" w:hAnsi="宋体" w:cs="宋体"/>
          <w:sz w:val="24"/>
        </w:rPr>
      </w:pPr>
      <w:r>
        <w:rPr>
          <w:rFonts w:hint="eastAsia" w:ascii="宋体" w:hAnsi="宋体" w:cs="宋体"/>
          <w:sz w:val="24"/>
        </w:rPr>
        <w:t>（3）重大问题共0.37万件，占2021年镇、村管河湖全部问题的1.9%，主要为违法侵占岸线、违法排污等，整改率为82.3%。其中：重固和夏阳整改率100%，金泽整改率仅为51%。</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（三）建议和改进举措</w:t>
      </w:r>
    </w:p>
    <w:bookmarkEnd w:id="2"/>
    <w:p>
      <w:pPr>
        <w:spacing w:after="156" w:afterLines="50" w:line="360" w:lineRule="auto"/>
        <w:ind w:firstLine="480" w:firstLineChars="200"/>
        <w:outlineLvl w:val="2"/>
        <w:rPr>
          <w:rFonts w:ascii="宋体" w:hAnsi="宋体" w:cs="宋体"/>
          <w:sz w:val="24"/>
        </w:rPr>
      </w:pPr>
      <w:r>
        <w:rPr>
          <w:rFonts w:hint="eastAsia" w:ascii="宋体" w:hAnsi="宋体" w:cs="宋体"/>
          <w:sz w:val="24"/>
        </w:rPr>
        <w:t>1.完善项目管理机制，提升项目管理质量</w:t>
      </w:r>
    </w:p>
    <w:p>
      <w:pPr>
        <w:spacing w:after="156" w:afterLines="50" w:line="360" w:lineRule="auto"/>
        <w:ind w:firstLine="480" w:firstLineChars="200"/>
        <w:rPr>
          <w:rFonts w:ascii="宋体" w:hAnsi="宋体" w:cs="宋体"/>
          <w:sz w:val="24"/>
        </w:rPr>
      </w:pPr>
      <w:r>
        <w:rPr>
          <w:rFonts w:hint="eastAsia" w:ascii="宋体" w:hAnsi="宋体" w:cs="宋体"/>
          <w:sz w:val="24"/>
        </w:rPr>
        <w:t>区河湖管理中心应完善招标需求，注重合同管理，明确工作范围及工作量，及时更新巡查考核管理办法；切实开展对第三方巡查实施环节的质量监管，对未能严格履约的单位采取扣罚措施；在验收环节，应严格落实文件要求，邀请相关部门共同参与验收。</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2.细化招标要求，优化巡查模式，提升绩效水平</w:t>
      </w:r>
    </w:p>
    <w:p>
      <w:pPr>
        <w:spacing w:after="156" w:afterLines="50" w:line="360" w:lineRule="auto"/>
        <w:ind w:firstLine="480" w:firstLineChars="200"/>
        <w:rPr>
          <w:rFonts w:ascii="宋体" w:hAnsi="宋体" w:cs="宋体"/>
          <w:sz w:val="24"/>
        </w:rPr>
      </w:pPr>
      <w:r>
        <w:rPr>
          <w:rFonts w:hint="eastAsia" w:ascii="宋体" w:hAnsi="宋体" w:cs="宋体"/>
          <w:sz w:val="24"/>
        </w:rPr>
        <w:t>（1）建议在招标环节细化需求，要求按照料、工、费投入情况分类报价，中标后要实施专账核算与定期审计，为准确分析项目成本提供依据；在满足河湖长效管理要求前提下，优化巡查路径及频次，合理布局巡查区域及点位，完善巡查需求，以期达到财政资金最优化；</w:t>
      </w:r>
    </w:p>
    <w:p>
      <w:pPr>
        <w:spacing w:after="156" w:afterLines="50" w:line="360" w:lineRule="auto"/>
        <w:ind w:firstLine="480" w:firstLineChars="200"/>
        <w:rPr>
          <w:rFonts w:ascii="宋体" w:hAnsi="宋体" w:cs="宋体"/>
          <w:sz w:val="24"/>
        </w:rPr>
      </w:pPr>
      <w:r>
        <w:rPr>
          <w:rFonts w:hint="eastAsia" w:ascii="宋体" w:hAnsi="宋体" w:cs="宋体"/>
          <w:sz w:val="24"/>
        </w:rPr>
        <w:t>（2）严格按预算绩效管理要求编制项目绩效目标，指向明确、细化量化、合理可行、内容匹配。</w:t>
      </w:r>
    </w:p>
    <w:p>
      <w:pPr>
        <w:spacing w:after="156" w:afterLines="50" w:line="360" w:lineRule="auto"/>
        <w:ind w:firstLine="480" w:firstLineChars="200"/>
        <w:outlineLvl w:val="2"/>
        <w:rPr>
          <w:rFonts w:ascii="宋体" w:hAnsi="宋体" w:cs="宋体"/>
          <w:sz w:val="24"/>
        </w:rPr>
      </w:pPr>
      <w:r>
        <w:rPr>
          <w:rFonts w:hint="eastAsia" w:ascii="宋体" w:hAnsi="宋体" w:cs="宋体"/>
          <w:sz w:val="24"/>
        </w:rPr>
        <w:t>3.明确河湖责任主体，切实加强履职，提升河湖管理效果</w:t>
      </w:r>
    </w:p>
    <w:p>
      <w:pPr>
        <w:spacing w:after="156" w:afterLines="50" w:line="360" w:lineRule="auto"/>
        <w:ind w:firstLine="480" w:firstLineChars="200"/>
        <w:rPr>
          <w:rFonts w:ascii="宋体" w:hAnsi="宋体" w:cs="宋体"/>
          <w:sz w:val="24"/>
        </w:rPr>
      </w:pPr>
      <w:r>
        <w:rPr>
          <w:rFonts w:hint="eastAsia" w:ascii="宋体" w:hAnsi="宋体" w:cs="宋体"/>
          <w:sz w:val="24"/>
        </w:rPr>
        <w:t>（1）在区、镇两级层面进一步建立与完善多部门协调机制，对涉及需要协调各责任部门的重大涉河湖问题，切实发挥河湖长制等平台作用，以争取相关职能部门的配合，共同参与协同处置痛点难题；同时建议每年对各街镇整改情况进一步落实公开制度、约谈制度，督促各街镇职能部门加强整改落实；</w:t>
      </w:r>
    </w:p>
    <w:p>
      <w:pPr>
        <w:spacing w:after="156" w:afterLines="50" w:line="360" w:lineRule="auto"/>
        <w:ind w:firstLine="480" w:firstLineChars="200"/>
        <w:rPr>
          <w:rFonts w:ascii="宋体" w:hAnsi="宋体" w:cs="宋体"/>
          <w:sz w:val="24"/>
        </w:rPr>
      </w:pPr>
      <w:r>
        <w:rPr>
          <w:rFonts w:hint="eastAsia" w:ascii="宋体" w:hAnsi="宋体" w:cs="宋体"/>
          <w:sz w:val="24"/>
        </w:rPr>
        <w:t>（2）针对每年众多的各类涉河湖问题，建议区水务局进一步细化完善日常养护要求、内容与标准，加强对各街镇日常养护工作的指导，并督导各街镇对职责范围内的问题进行整改与落实，以提升日常养护效果；同时，建立巡查问题及整改落实的通报机制，切实将青浦区域内的河湖管理职责落到实处；</w:t>
      </w:r>
    </w:p>
    <w:p>
      <w:pPr>
        <w:spacing w:after="156" w:afterLines="50" w:line="360" w:lineRule="auto"/>
        <w:ind w:firstLine="480" w:firstLineChars="200"/>
        <w:rPr>
          <w:rFonts w:ascii="宋体" w:hAnsi="宋体" w:cs="宋体"/>
          <w:sz w:val="24"/>
        </w:rPr>
      </w:pPr>
      <w:r>
        <w:rPr>
          <w:rFonts w:hint="eastAsia" w:ascii="宋体" w:hAnsi="宋体" w:cs="宋体"/>
          <w:sz w:val="24"/>
        </w:rPr>
        <w:t>（3）建议各责任部门、各街镇河长及相关单位加强对巡查所发现问题及整改落实情况的分析，进一步明确责任主体，并纳入相关考核范围，有针对性地开展对辖区内河湖日常养护管理的考核监管，结合问题数量及其性质，建立扣罚机制，促使日常养护单位及时高效完成养护工作，切实提升日常养护管理水平；</w:t>
      </w:r>
    </w:p>
    <w:p>
      <w:pPr>
        <w:spacing w:after="156" w:afterLines="50" w:line="360" w:lineRule="auto"/>
        <w:ind w:firstLine="480" w:firstLineChars="200"/>
        <w:rPr>
          <w:rFonts w:ascii="宋体" w:hAnsi="宋体" w:cs="宋体"/>
          <w:sz w:val="24"/>
        </w:rPr>
      </w:pPr>
      <w:r>
        <w:rPr>
          <w:rFonts w:hint="eastAsia" w:ascii="宋体" w:hAnsi="宋体" w:cs="宋体"/>
          <w:sz w:val="24"/>
        </w:rPr>
        <w:t>（4）各街镇水务管理所作为区水务局的派出机构，应及时向区水务部门反馈本区域河湖管理现状及整改情况，及时予以街镇业务指导并参与各项考核，积极推动本区域河湖日常维护管理有效开展；</w:t>
      </w:r>
    </w:p>
    <w:p>
      <w:pPr>
        <w:spacing w:after="156" w:afterLines="50" w:line="360" w:lineRule="auto"/>
        <w:ind w:firstLine="480" w:firstLineChars="200"/>
        <w:rPr>
          <w:rFonts w:ascii="宋体" w:hAnsi="宋体" w:cs="宋体"/>
          <w:sz w:val="24"/>
        </w:rPr>
      </w:pPr>
      <w:r>
        <w:rPr>
          <w:rFonts w:hint="eastAsia" w:ascii="宋体" w:hAnsi="宋体" w:cs="宋体"/>
          <w:sz w:val="24"/>
        </w:rPr>
        <w:t xml:space="preserve">（5）建议通过政府网站、微信公众号、村居宣传栏等多种途径，加强河湖管理宣传力度，对涉河居民、工业园区等开展宣传、知识普及等，提升居民群众水环境保护意识； </w:t>
      </w:r>
    </w:p>
    <w:p>
      <w:pPr>
        <w:spacing w:after="156" w:afterLines="50" w:line="360" w:lineRule="auto"/>
        <w:ind w:firstLine="480" w:firstLineChars="200"/>
        <w:rPr>
          <w:rFonts w:ascii="宋体" w:hAnsi="宋体" w:cs="宋体"/>
          <w:sz w:val="24"/>
        </w:rPr>
      </w:pPr>
      <w:r>
        <w:rPr>
          <w:rFonts w:hint="eastAsia" w:ascii="宋体" w:hAnsi="宋体" w:cs="宋体"/>
          <w:sz w:val="24"/>
        </w:rPr>
        <w:t>同时，持续完善信息化平台，进一步发挥信息化平台作用，构建大数据驱动的政务新机制、新平台、新渠道，形成“用数据对话、用数据决策、用数据服务、用数据创新”的现代化治理模式。</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4.2022年预算金额增减的建议</w:t>
      </w:r>
    </w:p>
    <w:p>
      <w:pPr>
        <w:spacing w:after="156" w:afterLines="50" w:line="360" w:lineRule="auto"/>
        <w:ind w:firstLine="480" w:firstLineChars="200"/>
        <w:rPr>
          <w:rFonts w:ascii="宋体" w:hAnsi="宋体" w:cs="宋体"/>
          <w:sz w:val="24"/>
        </w:rPr>
      </w:pPr>
      <w:r>
        <w:rPr>
          <w:rFonts w:hint="eastAsia" w:ascii="宋体" w:hAnsi="宋体" w:cs="宋体"/>
          <w:sz w:val="24"/>
        </w:rPr>
        <w:t>通过对三家镇、村管河湖巡查单位成本结构分析，人员成本的占比达90%以上，即影响成本的主要因素是人员数量及人均工资，建议后期结合河道巡查要求和标准，探索优化巡查方式与巡查频次，使河湖管理效率与人员工作量的匹配最优化，并在此基础上开展政府采购，编制2023年预算。</w:t>
      </w:r>
    </w:p>
    <w:p>
      <w:pPr>
        <w:spacing w:after="156" w:afterLines="50" w:line="360" w:lineRule="auto"/>
        <w:ind w:firstLine="480" w:firstLineChars="200"/>
        <w:rPr>
          <w:rFonts w:ascii="宋体" w:hAnsi="宋体" w:cs="宋体"/>
          <w:sz w:val="24"/>
        </w:rPr>
      </w:pPr>
      <w:r>
        <w:rPr>
          <w:rFonts w:hint="eastAsia" w:ascii="宋体" w:hAnsi="宋体" w:cs="宋体"/>
          <w:sz w:val="24"/>
        </w:rPr>
        <w:t>考虑本项目是政府购买服务事项，且2022年已落实中标单位、签订合同并开展各项服务，结合上半年项目实施情况、中标单位实际支出情况、影响成本的变量等因素统筹考虑，建议拟不调整2022年的预算。</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五、结果应用情况</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（一）关于“部分项目管理制度落实不到位”问题</w:t>
      </w:r>
    </w:p>
    <w:p>
      <w:pPr>
        <w:spacing w:after="156" w:afterLines="50" w:line="360" w:lineRule="auto"/>
        <w:ind w:firstLine="480" w:firstLineChars="200"/>
        <w:rPr>
          <w:rFonts w:ascii="宋体" w:hAnsi="宋体" w:cs="宋体"/>
          <w:sz w:val="24"/>
        </w:rPr>
      </w:pPr>
      <w:r>
        <w:rPr>
          <w:rFonts w:hint="eastAsia" w:ascii="宋体" w:hAnsi="宋体" w:cs="宋体"/>
          <w:sz w:val="24"/>
        </w:rPr>
        <w:t>1.针对招标需求与合同条款未能详细列明工作量且未签订补充合同予以明确问题。河道巡查项目预算编制的数据来源于《第一次全国水利普查暨第二次上海市水资源普查 青浦区普查技术报告》和2018年计划文件中各街镇上报的河道巡查数据，总长2515.37公里，且沿用至今。而河道长度信息根据每年河湖治理情况在持续变化中，在实际巡查过程中目前使用的数据为市水务局最新下发的《2021上海市河道（湖泊）报告》中的2539.45公里。由于两者数据相差很小，变化情况不足1%。预算编制时没有必要因为细微的变化每年调整河道长度信息，因此在以往招投标和合同条款中未能详细列明工作量。计划在2023年招投标过程中，在招标需求和合同中按照预算编制数据明确详细工作量。</w:t>
      </w:r>
    </w:p>
    <w:p>
      <w:pPr>
        <w:spacing w:after="156" w:afterLines="50" w:line="360" w:lineRule="auto"/>
        <w:ind w:firstLine="480" w:firstLineChars="200"/>
        <w:rPr>
          <w:rFonts w:ascii="宋体" w:hAnsi="宋体" w:cs="宋体"/>
          <w:sz w:val="24"/>
        </w:rPr>
      </w:pPr>
      <w:r>
        <w:rPr>
          <w:rFonts w:hint="eastAsia" w:ascii="宋体" w:hAnsi="宋体" w:cs="宋体"/>
          <w:sz w:val="24"/>
        </w:rPr>
        <w:t>2.针对考核管理办法更新不及时，个别条款与现行要求存在差异问题。当前巡查考核的考核办法为《青浦区中小河道巡查工作考核办法（试行）》（青河闸〔2019〕1号），为2019年初编制。随着2020年巡查预算下调、巡查频次对应下降，考核办法部分条款与现行标准存在差异，计划于2022年底前完成巡查考核办法的修编，并在2023年巡查工作中予以使用。</w:t>
      </w:r>
    </w:p>
    <w:p>
      <w:pPr>
        <w:spacing w:after="156" w:afterLines="50" w:line="360" w:lineRule="auto"/>
        <w:ind w:firstLine="480" w:firstLineChars="200"/>
        <w:rPr>
          <w:rFonts w:ascii="宋体" w:hAnsi="宋体" w:cs="宋体"/>
          <w:sz w:val="24"/>
        </w:rPr>
      </w:pPr>
      <w:r>
        <w:rPr>
          <w:rFonts w:hint="eastAsia" w:ascii="宋体" w:hAnsi="宋体" w:cs="宋体"/>
          <w:sz w:val="24"/>
        </w:rPr>
        <w:t>3.针对巡查单位制定的巡查实施方案未体现河湖最新数据问题。巡查方案为巡查单位在项目之初制定的年度工作方案，包括巡查工作量、巡查工作安排等。由于目前巡查预算编制使用的工作量沿用2019年数据，巡查工作方案也是根据此数据编制。计划在下一年度招投标完成后，督促中标单位加强方案数据校核，将河道数据及时更新至最新版。</w:t>
      </w:r>
    </w:p>
    <w:p>
      <w:pPr>
        <w:spacing w:after="156" w:afterLines="50" w:line="360" w:lineRule="auto"/>
        <w:ind w:firstLine="480" w:firstLineChars="200"/>
        <w:rPr>
          <w:rFonts w:ascii="宋体" w:hAnsi="宋体" w:cs="宋体"/>
          <w:sz w:val="24"/>
        </w:rPr>
      </w:pPr>
      <w:r>
        <w:rPr>
          <w:rFonts w:hint="eastAsia" w:ascii="宋体" w:hAnsi="宋体" w:cs="宋体"/>
          <w:sz w:val="24"/>
        </w:rPr>
        <w:t>4.针对中标单位个别履约事项未能有效跟踪监管问题。由于在巡查过程中，各中标单位对巡查人员实行优胜劣汰制，不定期对存在问题的巡查员予以清退，因此巡查队伍始终处于小规模更新变化中，部分新进人员的由各中标单位自行招聘，人员年龄、工作水平等存在参差不齐问题。计划在下阶段日常监管中，对所有淘汰人员、新进人员加强审核监管，确保相关人员符合年龄限制、工作能力等要求，并定期更新人员清单，确保随时掌握最新情况。</w:t>
      </w:r>
    </w:p>
    <w:p>
      <w:pPr>
        <w:spacing w:after="156" w:afterLines="50" w:line="360" w:lineRule="auto"/>
        <w:ind w:firstLine="480" w:firstLineChars="200"/>
        <w:rPr>
          <w:rFonts w:ascii="宋体" w:hAnsi="宋体" w:cs="宋体"/>
          <w:sz w:val="24"/>
        </w:rPr>
      </w:pPr>
      <w:r>
        <w:rPr>
          <w:rFonts w:hint="eastAsia" w:ascii="宋体" w:hAnsi="宋体" w:cs="宋体"/>
          <w:sz w:val="24"/>
        </w:rPr>
        <w:t>5.针对区河长办相关成员单位未参与河湖巡查项目的验收问题。计划自2022年开始，在项目完成后邀请区河长办相关成员单位共同参加验收会议。</w:t>
      </w:r>
    </w:p>
    <w:p>
      <w:pPr>
        <w:spacing w:after="156" w:afterLines="50" w:line="360" w:lineRule="auto"/>
        <w:ind w:firstLine="480" w:firstLineChars="200"/>
        <w:rPr>
          <w:rFonts w:ascii="宋体" w:hAnsi="宋体" w:cs="宋体"/>
          <w:sz w:val="24"/>
        </w:rPr>
      </w:pPr>
      <w:r>
        <w:rPr>
          <w:rFonts w:hint="eastAsia" w:ascii="宋体" w:hAnsi="宋体" w:cs="宋体"/>
          <w:sz w:val="24"/>
        </w:rPr>
        <w:t>6.区财政局将进一步加大对巡查项目的监督管理工作，配合好区水务局和项目单位做好项目跟踪工作，在以往不定期参加项目季考和年度考核的基础上，进一步加大对项目日常的监管工作，定期或不定期对项目进行抽查。</w:t>
      </w:r>
    </w:p>
    <w:p>
      <w:pPr>
        <w:spacing w:after="156" w:afterLines="50" w:line="360" w:lineRule="auto"/>
        <w:ind w:firstLine="480" w:firstLineChars="200"/>
        <w:rPr>
          <w:rFonts w:ascii="宋体" w:hAnsi="宋体" w:cs="宋体"/>
          <w:sz w:val="24"/>
        </w:rPr>
      </w:pPr>
      <w:r>
        <w:rPr>
          <w:rFonts w:hint="eastAsia" w:ascii="宋体" w:hAnsi="宋体" w:cs="宋体"/>
          <w:sz w:val="24"/>
        </w:rPr>
        <w:t>（二）关于“绩效管理不够完善，绩效目标与立项目的的匹配度不够，部分产出及效果指标缺乏量化标准”问题</w:t>
      </w:r>
    </w:p>
    <w:p>
      <w:pPr>
        <w:spacing w:after="156" w:afterLines="50" w:line="360" w:lineRule="auto"/>
        <w:ind w:firstLine="480" w:firstLineChars="200"/>
        <w:rPr>
          <w:rFonts w:ascii="宋体" w:hAnsi="宋体" w:cs="宋体"/>
          <w:sz w:val="24"/>
        </w:rPr>
      </w:pPr>
      <w:r>
        <w:rPr>
          <w:rFonts w:hint="eastAsia" w:ascii="宋体" w:hAnsi="宋体" w:cs="宋体"/>
          <w:sz w:val="24"/>
        </w:rPr>
        <w:t>计划在2022年预算申报期间，严格按照预算绩效管理要求编制项目绩效目标，进一步细化目标内容，划清项目总目标和年度目标界限。在绩效指标明确性中的投入管理、产出、效果和影响力四个方面进一步明确指标指向，细化量化绩效指标，确保指标合理可行，与巡查工作内容相匹配。</w:t>
      </w:r>
    </w:p>
    <w:p>
      <w:pPr>
        <w:spacing w:after="156" w:afterLines="50" w:line="360" w:lineRule="auto"/>
        <w:ind w:firstLine="480" w:firstLineChars="200"/>
        <w:rPr>
          <w:rFonts w:ascii="宋体" w:hAnsi="宋体" w:cs="宋体"/>
          <w:sz w:val="24"/>
        </w:rPr>
      </w:pPr>
      <w:r>
        <w:rPr>
          <w:rFonts w:hint="eastAsia" w:ascii="宋体" w:hAnsi="宋体" w:cs="宋体"/>
          <w:sz w:val="24"/>
        </w:rPr>
        <w:t>（三）关于“部分镇村管河湖问题整改率不高，河湖责任主体落实不到位”问题</w:t>
      </w:r>
    </w:p>
    <w:p>
      <w:pPr>
        <w:spacing w:after="156" w:afterLines="50" w:line="360" w:lineRule="auto"/>
        <w:ind w:firstLine="480" w:firstLineChars="200"/>
        <w:rPr>
          <w:rFonts w:ascii="宋体" w:hAnsi="宋体" w:cs="宋体"/>
          <w:sz w:val="24"/>
        </w:rPr>
      </w:pPr>
      <w:r>
        <w:rPr>
          <w:rFonts w:hint="eastAsia" w:ascii="宋体" w:hAnsi="宋体" w:cs="宋体"/>
          <w:sz w:val="24"/>
        </w:rPr>
        <w:t>1.针对轻微问题整改率不足90%的是白鹤、香花桥和朱家角问题，下阶段计划一是加强行业指导。依托大数据分析对三个街镇河湖养护情况进行综合分析，通过锁定保洁养护重点和难点问题，为街镇河湖长效养护工作精准把脉，并提出针对性管护要求，不断提升养护成效；二是加强行业监督。按照日下发、周督促、月通报、年考核监督管理模式，进一步强化行业监管，督促街镇及时、有效处置各类涉河问题，同时结合信息化系统，简化移送流程，提升处置效率，提高整改率。</w:t>
      </w:r>
    </w:p>
    <w:p>
      <w:pPr>
        <w:spacing w:after="156" w:afterLines="50" w:line="360" w:lineRule="auto"/>
        <w:ind w:firstLine="480" w:firstLineChars="200"/>
        <w:rPr>
          <w:rFonts w:ascii="宋体" w:hAnsi="宋体" w:cs="宋体"/>
          <w:sz w:val="24"/>
        </w:rPr>
      </w:pPr>
      <w:r>
        <w:rPr>
          <w:rFonts w:hint="eastAsia" w:ascii="宋体" w:hAnsi="宋体" w:cs="宋体"/>
          <w:sz w:val="24"/>
        </w:rPr>
        <w:t>2.针对一般问题白鹤和金泽整改率仅为60%左右的问题。一般问题多指乱搭建、乱堆杂物等问题，此类问题多为沿河居民生产生活中不规范行为所产生，该类问题仅能依靠村级河长和村居委发挥协调、宣传作用，引导居民提升保护河道意识，解决途径多为劝阻、自行整改等，整改难度较大。白鹤、金泽为农业大镇，沿河乱搭建、农作物堆载等问题相对突出，故而整改率较其他街镇偏低。针对此类问题，下阶段将一是充分依托河长制工作平台，强化河长监督考核，对于整改率低的河道所属河长实行通报、约谈制度，将整改结果纳入河长考核体系中，从而进一步压实河长责任。二是结合专项整治，定期开展集中清理，进一步提升一般问题整改率。三是结合世界水日、中国水周等活动，加强宣传教育，提升民众自觉爱河、护河意识，从源头减少此类问题的发生。</w:t>
      </w:r>
    </w:p>
    <w:p>
      <w:pPr>
        <w:spacing w:after="156" w:afterLines="50" w:line="360" w:lineRule="auto"/>
        <w:ind w:firstLine="480" w:firstLineChars="200"/>
        <w:rPr>
          <w:rFonts w:ascii="宋体" w:hAnsi="宋体" w:cs="宋体"/>
          <w:sz w:val="24"/>
        </w:rPr>
      </w:pPr>
      <w:r>
        <w:rPr>
          <w:rFonts w:hint="eastAsia" w:ascii="宋体" w:hAnsi="宋体" w:cs="宋体"/>
          <w:sz w:val="24"/>
        </w:rPr>
        <w:t>3.针对重大问题金泽镇整改率仅为51%的问题。重大问题多为历史遗留问题，主要为违章搭建、侵占岸线等，这些问题需要协调城管、拆违、环保等部门联合处置，协调难度大，且很多疑难杂症需要依托工程项目进行处置，涉及立项研究、预算编制、项目招投标等一系列流程，整改周期长、整改难度大。下阶段计划一是依托河长制工作平台，联合区综合整治办等部门定期开展专项整治行动，针对沿河违建问题集中清拆，控制增量问题的同时逐步解决历史存量问题，提升重大问题整改率。尤其对整改率最低的金泽镇，加强交流和指导，结合现场督办和推进会等方式，督促整改工作持续推进，不断提升整改率；另一方面加强常态巡查，及时发现、遏制各类违章搭建、违法填河行为，杜绝新增重大问题发生。</w:t>
      </w:r>
    </w:p>
    <w:p>
      <w:pPr>
        <w:spacing w:after="156" w:afterLines="50" w:line="360" w:lineRule="auto"/>
        <w:ind w:firstLine="480" w:firstLineChars="200"/>
        <w:rPr>
          <w:rFonts w:ascii="宋体" w:hAnsi="宋体" w:cs="宋体"/>
          <w:sz w:val="24"/>
        </w:rPr>
      </w:pPr>
      <w:r>
        <w:rPr>
          <w:rFonts w:hint="eastAsia" w:ascii="宋体" w:hAnsi="宋体" w:cs="宋体"/>
          <w:sz w:val="24"/>
        </w:rPr>
        <w:t>4.针对重大问题整改率的问题，充分利用区河长办的平台，加大全区通报力度，同时区水务局将完善约谈制度，对于整改率偏低的街镇，要建立对街镇主要领导的约谈制度，并加大对相关街镇年内的河道养护考核力度，加大对相应街镇市区级补贴资金进行扣减。</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120" w:after="1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wMmM1ODlkMDIwZmY4NWY2MTk1Yjk5ZDlhZDAwNTkifQ=="/>
    <w:docVar w:name="KSO_WPS_MARK_KEY" w:val="62b6c38f-5a0d-483c-8fa5-43171fe54e17"/>
  </w:docVars>
  <w:rsids>
    <w:rsidRoot w:val="00CA335F"/>
    <w:rsid w:val="00196661"/>
    <w:rsid w:val="00206EAD"/>
    <w:rsid w:val="00287D95"/>
    <w:rsid w:val="0035001E"/>
    <w:rsid w:val="003C5F38"/>
    <w:rsid w:val="004C490A"/>
    <w:rsid w:val="006B0006"/>
    <w:rsid w:val="00A64EB1"/>
    <w:rsid w:val="00AA0793"/>
    <w:rsid w:val="00B00D8C"/>
    <w:rsid w:val="00B053C0"/>
    <w:rsid w:val="00C24FB0"/>
    <w:rsid w:val="00C86878"/>
    <w:rsid w:val="00CA335F"/>
    <w:rsid w:val="00D24DEF"/>
    <w:rsid w:val="00F262F1"/>
    <w:rsid w:val="00FD2DEA"/>
    <w:rsid w:val="02ED3BC6"/>
    <w:rsid w:val="030447ED"/>
    <w:rsid w:val="039434A4"/>
    <w:rsid w:val="03EC2255"/>
    <w:rsid w:val="04820B6B"/>
    <w:rsid w:val="05045994"/>
    <w:rsid w:val="06BD4DB6"/>
    <w:rsid w:val="074C24FB"/>
    <w:rsid w:val="094B59F1"/>
    <w:rsid w:val="09F16729"/>
    <w:rsid w:val="0B4E6285"/>
    <w:rsid w:val="0C8C309A"/>
    <w:rsid w:val="0C903519"/>
    <w:rsid w:val="0C970E9C"/>
    <w:rsid w:val="0DC57B70"/>
    <w:rsid w:val="0F1124FE"/>
    <w:rsid w:val="0F851366"/>
    <w:rsid w:val="10263C32"/>
    <w:rsid w:val="10727708"/>
    <w:rsid w:val="115614E8"/>
    <w:rsid w:val="122E6D7A"/>
    <w:rsid w:val="133D4D21"/>
    <w:rsid w:val="14345FF8"/>
    <w:rsid w:val="147D3BF2"/>
    <w:rsid w:val="14D96FB7"/>
    <w:rsid w:val="15A57C6F"/>
    <w:rsid w:val="16495944"/>
    <w:rsid w:val="16A04193"/>
    <w:rsid w:val="1B330E20"/>
    <w:rsid w:val="1B485E18"/>
    <w:rsid w:val="1C3C5B34"/>
    <w:rsid w:val="1CF56A43"/>
    <w:rsid w:val="1DC52513"/>
    <w:rsid w:val="214A277F"/>
    <w:rsid w:val="2299472A"/>
    <w:rsid w:val="231950D4"/>
    <w:rsid w:val="23A03E43"/>
    <w:rsid w:val="26F2235E"/>
    <w:rsid w:val="28146343"/>
    <w:rsid w:val="282E6E67"/>
    <w:rsid w:val="29DA3081"/>
    <w:rsid w:val="29EE2862"/>
    <w:rsid w:val="2AD74F97"/>
    <w:rsid w:val="2C07559C"/>
    <w:rsid w:val="2C1B2732"/>
    <w:rsid w:val="2EE235DE"/>
    <w:rsid w:val="300A3B3D"/>
    <w:rsid w:val="31572824"/>
    <w:rsid w:val="31B12944"/>
    <w:rsid w:val="32B8220B"/>
    <w:rsid w:val="35103D2E"/>
    <w:rsid w:val="35B53FBD"/>
    <w:rsid w:val="36687A6B"/>
    <w:rsid w:val="379545E5"/>
    <w:rsid w:val="37F5093F"/>
    <w:rsid w:val="391231B2"/>
    <w:rsid w:val="3936350A"/>
    <w:rsid w:val="39D7006D"/>
    <w:rsid w:val="3A912CDA"/>
    <w:rsid w:val="3DEDAD27"/>
    <w:rsid w:val="3E533D94"/>
    <w:rsid w:val="3F8724E3"/>
    <w:rsid w:val="3FBE49AE"/>
    <w:rsid w:val="3FFBC761"/>
    <w:rsid w:val="3FFF51A5"/>
    <w:rsid w:val="41750096"/>
    <w:rsid w:val="41D20737"/>
    <w:rsid w:val="42BC2DC6"/>
    <w:rsid w:val="43461473"/>
    <w:rsid w:val="45774DEB"/>
    <w:rsid w:val="45FC38E8"/>
    <w:rsid w:val="46D84A50"/>
    <w:rsid w:val="48B738F3"/>
    <w:rsid w:val="48C758A8"/>
    <w:rsid w:val="49972828"/>
    <w:rsid w:val="49C302E1"/>
    <w:rsid w:val="4A0830A1"/>
    <w:rsid w:val="4A1946C3"/>
    <w:rsid w:val="4A6A32B9"/>
    <w:rsid w:val="4BCE619F"/>
    <w:rsid w:val="4D8A2988"/>
    <w:rsid w:val="4E0D3D89"/>
    <w:rsid w:val="4FC2346C"/>
    <w:rsid w:val="513641AB"/>
    <w:rsid w:val="51CB72CF"/>
    <w:rsid w:val="52E47847"/>
    <w:rsid w:val="536117A2"/>
    <w:rsid w:val="53F57818"/>
    <w:rsid w:val="53F9147C"/>
    <w:rsid w:val="554144F3"/>
    <w:rsid w:val="55C71A0D"/>
    <w:rsid w:val="5776668B"/>
    <w:rsid w:val="577B4C0F"/>
    <w:rsid w:val="590774E1"/>
    <w:rsid w:val="5A2450EA"/>
    <w:rsid w:val="5A8A47E2"/>
    <w:rsid w:val="5BEF8118"/>
    <w:rsid w:val="5D1A7927"/>
    <w:rsid w:val="5DBC5FC7"/>
    <w:rsid w:val="5DD7161C"/>
    <w:rsid w:val="5E700196"/>
    <w:rsid w:val="5E79448F"/>
    <w:rsid w:val="5ECD2B8A"/>
    <w:rsid w:val="61F56213"/>
    <w:rsid w:val="6257032D"/>
    <w:rsid w:val="63CA4E46"/>
    <w:rsid w:val="63FE04BF"/>
    <w:rsid w:val="6412040D"/>
    <w:rsid w:val="64F17F13"/>
    <w:rsid w:val="6598698C"/>
    <w:rsid w:val="65EF0136"/>
    <w:rsid w:val="66312C21"/>
    <w:rsid w:val="673570C4"/>
    <w:rsid w:val="67CB60FB"/>
    <w:rsid w:val="684F79F4"/>
    <w:rsid w:val="685D4F7A"/>
    <w:rsid w:val="696A6892"/>
    <w:rsid w:val="69A97ACB"/>
    <w:rsid w:val="6AD44E8B"/>
    <w:rsid w:val="6ADC731B"/>
    <w:rsid w:val="6B2A5D07"/>
    <w:rsid w:val="6CCF0F7D"/>
    <w:rsid w:val="6D2771AA"/>
    <w:rsid w:val="727225EF"/>
    <w:rsid w:val="729A77B5"/>
    <w:rsid w:val="73C231FD"/>
    <w:rsid w:val="73FD186E"/>
    <w:rsid w:val="74BF5B7E"/>
    <w:rsid w:val="751320B2"/>
    <w:rsid w:val="76CA18D7"/>
    <w:rsid w:val="776D9587"/>
    <w:rsid w:val="777E0BEC"/>
    <w:rsid w:val="787F25FD"/>
    <w:rsid w:val="78D8440E"/>
    <w:rsid w:val="79985EF1"/>
    <w:rsid w:val="7B2C4056"/>
    <w:rsid w:val="7B5833F4"/>
    <w:rsid w:val="7BBBF38A"/>
    <w:rsid w:val="7BC3769B"/>
    <w:rsid w:val="7CB72BDB"/>
    <w:rsid w:val="7CCE3707"/>
    <w:rsid w:val="7D0D7DA9"/>
    <w:rsid w:val="7E2310B8"/>
    <w:rsid w:val="7E644621"/>
    <w:rsid w:val="7E663931"/>
    <w:rsid w:val="7EE7A4C3"/>
    <w:rsid w:val="7EEA6053"/>
    <w:rsid w:val="7FD24C09"/>
    <w:rsid w:val="7FD528A7"/>
    <w:rsid w:val="7FE66523"/>
    <w:rsid w:val="7FEE11B7"/>
    <w:rsid w:val="7FFB191F"/>
    <w:rsid w:val="FCCD5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line="500" w:lineRule="exact"/>
      <w:ind w:firstLine="200" w:firstLineChars="200"/>
      <w:outlineLvl w:val="1"/>
    </w:pPr>
    <w:rPr>
      <w:rFonts w:ascii="Cambria" w:hAnsi="Cambria" w:eastAsia="仿宋" w:cs="宋体"/>
      <w:b/>
      <w:bCs/>
      <w:sz w:val="28"/>
      <w:szCs w:val="32"/>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paragraph" w:customStyle="1" w:styleId="11">
    <w:name w:val="正文二"/>
    <w:basedOn w:val="1"/>
    <w:qFormat/>
    <w:uiPriority w:val="0"/>
    <w:pPr>
      <w:ind w:firstLine="200" w:firstLineChars="200"/>
    </w:pPr>
    <w:rPr>
      <w:rFonts w:ascii="宋体" w:hAnsi="宋体" w:eastAsia="仿宋_GB2312"/>
      <w:sz w:val="28"/>
      <w:szCs w:val="30"/>
    </w:rPr>
  </w:style>
  <w:style w:type="paragraph" w:customStyle="1" w:styleId="12">
    <w:name w:val="机关发文"/>
    <w:basedOn w:val="13"/>
    <w:qFormat/>
    <w:uiPriority w:val="0"/>
    <w:pPr>
      <w:spacing w:line="560" w:lineRule="exact"/>
      <w:ind w:firstLine="200" w:firstLineChars="200"/>
    </w:pPr>
    <w:rPr>
      <w:rFonts w:eastAsia="仿宋_GB2312"/>
      <w:sz w:val="32"/>
    </w:rPr>
  </w:style>
  <w:style w:type="paragraph" w:customStyle="1" w:styleId="13">
    <w:name w:val="标书正文"/>
    <w:basedOn w:val="1"/>
    <w:qFormat/>
    <w:uiPriority w:val="0"/>
    <w:rPr>
      <w:szCs w:val="20"/>
    </w:rPr>
  </w:style>
  <w:style w:type="paragraph" w:customStyle="1" w:styleId="14">
    <w:name w:val="标题1 闸北"/>
    <w:basedOn w:val="2"/>
    <w:next w:val="1"/>
    <w:qFormat/>
    <w:uiPriority w:val="0"/>
    <w:pPr>
      <w:keepNext w:val="0"/>
      <w:keepLines w:val="0"/>
      <w:adjustRightInd w:val="0"/>
      <w:snapToGrid w:val="0"/>
      <w:spacing w:before="50" w:after="50" w:line="360" w:lineRule="auto"/>
      <w:contextualSpacing/>
      <w:jc w:val="center"/>
    </w:pPr>
    <w:rPr>
      <w:rFonts w:cs="黑体"/>
      <w:bCs w:val="0"/>
      <w:color w:val="000000"/>
      <w:kern w:val="0"/>
      <w:sz w:val="36"/>
      <w:szCs w:val="36"/>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6279</Words>
  <Characters>6591</Characters>
  <Lines>47</Lines>
  <Paragraphs>13</Paragraphs>
  <TotalTime>0</TotalTime>
  <ScaleCrop>false</ScaleCrop>
  <LinksUpToDate>false</LinksUpToDate>
  <CharactersWithSpaces>6599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2018-07-03T00:20:00Z</dcterms:created>
  <dc:creator>Administrator</dc:creator>
  <cp:lastModifiedBy>zhuyh</cp:lastModifiedBy>
  <cp:lastPrinted>2020-07-09T16:56:00Z</cp:lastPrinted>
  <dcterms:modified xsi:type="dcterms:W3CDTF">2022-11-06T07:38:08Z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EB33FF9768D54D46BB75727215C1E30F</vt:lpwstr>
  </property>
</Properties>
</file>