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8"/>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2022年上海市青浦区道路运输管理事务中心单位整体支出绩效评价结果信息</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b w:val="0"/>
          <w:bCs w:val="0"/>
          <w:sz w:val="32"/>
          <w:szCs w:val="32"/>
          <w:lang w:val="en-US" w:eastAsia="zh-CN"/>
        </w:rPr>
      </w:pPr>
      <w:bookmarkStart w:id="0" w:name="_Toc9130"/>
      <w:bookmarkStart w:id="1" w:name="_Toc26265"/>
      <w:bookmarkStart w:id="2" w:name="_Toc27610"/>
    </w:p>
    <w:p>
      <w:pPr>
        <w:pStyle w:val="3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b w:val="0"/>
          <w:bCs w:val="0"/>
          <w:sz w:val="32"/>
          <w:szCs w:val="32"/>
          <w:lang w:val="en-US" w:eastAsia="zh-CN"/>
        </w:rPr>
      </w:pPr>
      <w:r>
        <w:rPr>
          <w:rFonts w:hint="eastAsia"/>
          <w:b w:val="0"/>
          <w:bCs w:val="0"/>
          <w:sz w:val="32"/>
          <w:szCs w:val="32"/>
          <w:lang w:val="en-US" w:eastAsia="zh-CN"/>
        </w:rPr>
        <w:t>一、部门基本情况</w:t>
      </w:r>
      <w:bookmarkEnd w:id="0"/>
      <w:bookmarkEnd w:id="1"/>
      <w:bookmarkEnd w:id="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b w:val="0"/>
          <w:bCs w:val="0"/>
          <w:sz w:val="32"/>
          <w:szCs w:val="32"/>
          <w:lang w:eastAsia="zh-CN"/>
        </w:rPr>
      </w:pPr>
      <w:r>
        <w:rPr>
          <w:rFonts w:hint="eastAsia" w:eastAsia="仿宋_GB2312"/>
          <w:b w:val="0"/>
          <w:bCs w:val="0"/>
          <w:sz w:val="32"/>
          <w:szCs w:val="32"/>
          <w:lang w:val="en-US" w:eastAsia="zh-CN"/>
        </w:rPr>
        <w:t>为贯彻落实党中央、国务院批准的《上海市机构改革方案》，2021年根据</w:t>
      </w:r>
      <w:r>
        <w:rPr>
          <w:rFonts w:hint="eastAsia" w:eastAsia="仿宋_GB2312"/>
          <w:b w:val="0"/>
          <w:bCs w:val="0"/>
          <w:sz w:val="32"/>
          <w:szCs w:val="32"/>
          <w:lang w:eastAsia="zh-CN"/>
        </w:rPr>
        <w:t>《关于印发上海市青浦区道路运输管理事务中心职能配置、内设机构和人员编制规定的通知》，</w:t>
      </w:r>
      <w:r>
        <w:rPr>
          <w:rFonts w:hint="eastAsia" w:eastAsia="仿宋_GB2312"/>
          <w:b w:val="0"/>
          <w:bCs w:val="0"/>
          <w:sz w:val="32"/>
          <w:szCs w:val="32"/>
          <w:lang w:val="en-US" w:eastAsia="zh-CN"/>
        </w:rPr>
        <w:t>规定</w:t>
      </w:r>
      <w:r>
        <w:rPr>
          <w:rFonts w:hint="eastAsia" w:eastAsia="仿宋_GB2312"/>
          <w:b w:val="0"/>
          <w:bCs w:val="0"/>
          <w:sz w:val="32"/>
          <w:szCs w:val="32"/>
          <w:lang w:eastAsia="zh-CN"/>
        </w:rPr>
        <w:t>区道运中心为</w:t>
      </w:r>
      <w:r>
        <w:rPr>
          <w:rFonts w:hint="default" w:ascii="Times New Roman" w:hAnsi="Times New Roman" w:eastAsia="仿宋_GB2312" w:cs="Times New Roman"/>
          <w:b w:val="0"/>
          <w:bCs w:val="0"/>
          <w:sz w:val="32"/>
          <w:szCs w:val="32"/>
        </w:rPr>
        <w:t>区建管委</w:t>
      </w:r>
      <w:r>
        <w:rPr>
          <w:rFonts w:hint="eastAsia" w:eastAsia="仿宋_GB2312"/>
          <w:b w:val="0"/>
          <w:bCs w:val="0"/>
          <w:sz w:val="32"/>
          <w:szCs w:val="32"/>
          <w:lang w:eastAsia="zh-CN"/>
        </w:rPr>
        <w:t>所属事业单位，主要承担道路运输维护管理、公交基础设施建设和维护管理、交通基础设施建设和养护管理、施工现场管理及应急处置等事务性工作职能，机构规格相当于副处级。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b w:val="0"/>
          <w:bCs w:val="0"/>
          <w:sz w:val="32"/>
          <w:szCs w:val="32"/>
          <w:lang w:val="en-US" w:eastAsia="zh-CN"/>
        </w:rPr>
      </w:pPr>
      <w:r>
        <w:rPr>
          <w:rFonts w:hint="eastAsia" w:eastAsia="仿宋_GB2312"/>
          <w:b w:val="0"/>
          <w:bCs w:val="0"/>
          <w:sz w:val="32"/>
          <w:szCs w:val="32"/>
          <w:lang w:val="en-US" w:eastAsia="zh-CN"/>
        </w:rPr>
        <w:t>中心</w:t>
      </w:r>
      <w:r>
        <w:rPr>
          <w:rFonts w:hint="eastAsia" w:eastAsia="仿宋_GB2312"/>
          <w:b w:val="0"/>
          <w:bCs w:val="0"/>
          <w:sz w:val="32"/>
          <w:szCs w:val="32"/>
          <w:lang w:eastAsia="zh-CN"/>
        </w:rPr>
        <w:t>内设</w:t>
      </w:r>
      <w:r>
        <w:rPr>
          <w:rFonts w:hint="eastAsia" w:eastAsia="仿宋_GB2312"/>
          <w:b w:val="0"/>
          <w:bCs w:val="0"/>
          <w:sz w:val="32"/>
          <w:szCs w:val="32"/>
          <w:lang w:val="en-US" w:eastAsia="zh-CN"/>
        </w:rPr>
        <w:t>8</w:t>
      </w:r>
      <w:r>
        <w:rPr>
          <w:rFonts w:hint="eastAsia" w:eastAsia="仿宋_GB2312"/>
          <w:b w:val="0"/>
          <w:bCs w:val="0"/>
          <w:sz w:val="32"/>
          <w:szCs w:val="32"/>
          <w:lang w:eastAsia="zh-CN"/>
        </w:rPr>
        <w:t>个职能科（室）：办公室、技术科、项目建设科、设施养护科、客运科、货运科、安全科和农村公路科，</w:t>
      </w:r>
      <w:r>
        <w:rPr>
          <w:rFonts w:hint="eastAsia" w:eastAsia="仿宋_GB2312"/>
          <w:b w:val="0"/>
          <w:bCs w:val="0"/>
          <w:sz w:val="32"/>
          <w:szCs w:val="32"/>
          <w:lang w:val="en-US" w:eastAsia="zh-CN"/>
        </w:rPr>
        <w:t>主要落实道路日常养护、大中修、公交基础设施维护、停车管理、应急抢修抢险等重点项目实施及</w:t>
      </w:r>
      <w:r>
        <w:rPr>
          <w:rFonts w:hint="default" w:eastAsia="仿宋_GB2312"/>
          <w:b w:val="0"/>
          <w:bCs w:val="0"/>
          <w:sz w:val="32"/>
          <w:szCs w:val="32"/>
          <w:lang w:val="en-US" w:eastAsia="zh-CN"/>
        </w:rPr>
        <w:t>创建精品道路、精品示范区域</w:t>
      </w:r>
      <w:r>
        <w:rPr>
          <w:rFonts w:hint="eastAsia" w:eastAsia="仿宋_GB2312"/>
          <w:b w:val="0"/>
          <w:bCs w:val="0"/>
          <w:sz w:val="32"/>
          <w:szCs w:val="32"/>
          <w:lang w:val="en-US" w:eastAsia="zh-CN"/>
        </w:rPr>
        <w:t>，</w:t>
      </w:r>
      <w:r>
        <w:rPr>
          <w:rFonts w:hint="default" w:eastAsia="仿宋_GB2312"/>
          <w:b w:val="0"/>
          <w:bCs w:val="0"/>
          <w:sz w:val="32"/>
          <w:szCs w:val="32"/>
          <w:lang w:val="en-US" w:eastAsia="zh-CN"/>
        </w:rPr>
        <w:t>创建四好农村路</w:t>
      </w:r>
      <w:r>
        <w:rPr>
          <w:rFonts w:hint="eastAsia" w:eastAsia="仿宋_GB2312"/>
          <w:b w:val="0"/>
          <w:bCs w:val="0"/>
          <w:sz w:val="32"/>
          <w:szCs w:val="32"/>
          <w:lang w:val="en-US" w:eastAsia="zh-CN"/>
        </w:rPr>
        <w:t>，路网提档升级，安全管理及信访处理等重点工作任务。中心</w:t>
      </w:r>
      <w:r>
        <w:rPr>
          <w:rFonts w:hint="eastAsia" w:eastAsia="仿宋_GB2312"/>
          <w:b w:val="0"/>
          <w:bCs w:val="0"/>
          <w:sz w:val="32"/>
          <w:szCs w:val="32"/>
          <w:lang w:eastAsia="zh-CN"/>
        </w:rPr>
        <w:t>核定编制数42人，</w:t>
      </w:r>
      <w:r>
        <w:rPr>
          <w:rFonts w:hint="eastAsia" w:eastAsia="仿宋_GB2312"/>
          <w:b w:val="0"/>
          <w:bCs w:val="0"/>
          <w:sz w:val="32"/>
          <w:szCs w:val="32"/>
          <w:lang w:val="en-US" w:eastAsia="zh-CN"/>
        </w:rPr>
        <w:t>2021年末实有在编人员36人，非编人员2人，合计38人，2022年中退休在编2人，截止年末实有在职人员36人（含非编人员2名）。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b w:val="0"/>
          <w:bCs w:val="0"/>
          <w:sz w:val="32"/>
          <w:szCs w:val="32"/>
          <w:lang w:val="en-US" w:eastAsia="zh-CN"/>
        </w:rPr>
      </w:pPr>
      <w:r>
        <w:rPr>
          <w:rFonts w:hint="eastAsia" w:eastAsia="仿宋_GB2312"/>
          <w:b w:val="0"/>
          <w:bCs w:val="0"/>
          <w:sz w:val="32"/>
          <w:szCs w:val="32"/>
          <w:lang w:val="en-US" w:eastAsia="zh-CN"/>
        </w:rPr>
        <w:t>2022年中心年初预算安排</w:t>
      </w:r>
      <w:r>
        <w:rPr>
          <w:rFonts w:hint="default" w:eastAsia="仿宋_GB2312"/>
          <w:b w:val="0"/>
          <w:bCs w:val="0"/>
          <w:sz w:val="32"/>
          <w:szCs w:val="32"/>
          <w:lang w:val="en-US" w:eastAsia="zh-CN"/>
        </w:rPr>
        <w:t>47,847.79</w:t>
      </w:r>
      <w:r>
        <w:rPr>
          <w:rFonts w:hint="eastAsia" w:eastAsia="仿宋_GB2312"/>
          <w:b w:val="0"/>
          <w:bCs w:val="0"/>
          <w:sz w:val="32"/>
          <w:szCs w:val="32"/>
          <w:lang w:val="en-US" w:eastAsia="zh-CN"/>
        </w:rPr>
        <w:t>万元，调整后预算为</w:t>
      </w:r>
      <w:r>
        <w:rPr>
          <w:rFonts w:hint="default" w:eastAsia="仿宋_GB2312"/>
          <w:b w:val="0"/>
          <w:bCs w:val="0"/>
          <w:sz w:val="32"/>
          <w:szCs w:val="32"/>
          <w:lang w:val="en-US" w:eastAsia="zh-CN"/>
        </w:rPr>
        <w:t>228,758.70</w:t>
      </w:r>
      <w:r>
        <w:rPr>
          <w:rFonts w:hint="eastAsia" w:eastAsia="仿宋_GB2312"/>
          <w:b w:val="0"/>
          <w:bCs w:val="0"/>
          <w:sz w:val="32"/>
          <w:szCs w:val="32"/>
          <w:lang w:val="en-US" w:eastAsia="zh-CN"/>
        </w:rPr>
        <w:t>万元，预算执行</w:t>
      </w:r>
      <w:r>
        <w:rPr>
          <w:rFonts w:hint="default" w:eastAsia="仿宋_GB2312"/>
          <w:b w:val="0"/>
          <w:bCs w:val="0"/>
          <w:sz w:val="32"/>
          <w:szCs w:val="32"/>
          <w:lang w:val="en-US" w:eastAsia="zh-CN"/>
        </w:rPr>
        <w:t>168,856.99</w:t>
      </w:r>
      <w:r>
        <w:rPr>
          <w:rFonts w:hint="eastAsia" w:eastAsia="仿宋_GB2312"/>
          <w:b w:val="0"/>
          <w:bCs w:val="0"/>
          <w:sz w:val="32"/>
          <w:szCs w:val="32"/>
          <w:lang w:val="en-US" w:eastAsia="zh-CN"/>
        </w:rPr>
        <w:t>万元，预算执行率为</w:t>
      </w:r>
      <w:r>
        <w:rPr>
          <w:rFonts w:hint="default" w:eastAsia="仿宋_GB2312"/>
          <w:b w:val="0"/>
          <w:bCs w:val="0"/>
          <w:sz w:val="32"/>
          <w:szCs w:val="32"/>
          <w:lang w:val="en-US" w:eastAsia="zh-CN"/>
        </w:rPr>
        <w:t>73.81%</w:t>
      </w:r>
      <w:r>
        <w:rPr>
          <w:rFonts w:hint="eastAsia" w:eastAsia="仿宋_GB2312"/>
          <w:b w:val="0"/>
          <w:bCs w:val="0"/>
          <w:sz w:val="32"/>
          <w:szCs w:val="32"/>
          <w:lang w:val="en-US" w:eastAsia="zh-CN"/>
        </w:rPr>
        <w:t>；</w:t>
      </w:r>
      <w:r>
        <w:rPr>
          <w:rFonts w:hint="default" w:eastAsia="仿宋_GB2312" w:cs="Times New Roman"/>
          <w:b w:val="0"/>
          <w:bCs w:val="0"/>
          <w:sz w:val="32"/>
          <w:szCs w:val="32"/>
          <w:lang w:val="en-US" w:eastAsia="zh-CN"/>
        </w:rPr>
        <w:t>2022年</w:t>
      </w:r>
      <w:r>
        <w:rPr>
          <w:rFonts w:hint="eastAsia" w:eastAsia="仿宋_GB2312" w:cs="Times New Roman"/>
          <w:b w:val="0"/>
          <w:bCs w:val="0"/>
          <w:sz w:val="32"/>
          <w:szCs w:val="32"/>
          <w:lang w:val="en-US" w:eastAsia="zh-CN"/>
        </w:rPr>
        <w:t>中心期末</w:t>
      </w:r>
      <w:r>
        <w:rPr>
          <w:rFonts w:hint="default" w:eastAsia="仿宋_GB2312" w:cs="Times New Roman"/>
          <w:b w:val="0"/>
          <w:bCs w:val="0"/>
          <w:sz w:val="32"/>
          <w:szCs w:val="32"/>
          <w:lang w:val="en-US" w:eastAsia="zh-CN"/>
        </w:rPr>
        <w:t>资产</w:t>
      </w:r>
      <w:r>
        <w:rPr>
          <w:rFonts w:hint="eastAsia" w:eastAsia="仿宋_GB2312" w:cs="Times New Roman"/>
          <w:b w:val="0"/>
          <w:bCs w:val="0"/>
          <w:sz w:val="32"/>
          <w:szCs w:val="32"/>
          <w:lang w:val="en-US" w:eastAsia="zh-CN"/>
        </w:rPr>
        <w:t>净值</w:t>
      </w:r>
      <w:r>
        <w:rPr>
          <w:rFonts w:hint="default" w:eastAsia="仿宋_GB2312" w:cs="Times New Roman"/>
          <w:b w:val="0"/>
          <w:bCs w:val="0"/>
          <w:sz w:val="32"/>
          <w:szCs w:val="32"/>
          <w:lang w:val="en-US" w:eastAsia="zh-CN"/>
        </w:rPr>
        <w:t>为1,495,524.22万元，其中：流动资产19,892.41万元，</w:t>
      </w:r>
      <w:r>
        <w:rPr>
          <w:rFonts w:hint="eastAsia" w:eastAsia="仿宋_GB2312" w:cs="Times New Roman"/>
          <w:b w:val="0"/>
          <w:bCs w:val="0"/>
          <w:sz w:val="32"/>
          <w:szCs w:val="32"/>
          <w:lang w:val="en-US" w:eastAsia="zh-CN"/>
        </w:rPr>
        <w:t>非流动资产1,475,631.81万元，包含固定资产、在建工程、无形资产、公共基础设施（公交候车亭、立杆式站牌等）。</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b w:val="0"/>
          <w:bCs w:val="0"/>
          <w:sz w:val="32"/>
          <w:szCs w:val="32"/>
          <w:lang w:val="en-US" w:eastAsia="zh-CN"/>
        </w:rPr>
      </w:pPr>
      <w:bookmarkStart w:id="3" w:name="_Toc1992"/>
      <w:bookmarkStart w:id="4" w:name="_Toc22528"/>
      <w:bookmarkStart w:id="5" w:name="_Toc7043"/>
      <w:r>
        <w:rPr>
          <w:rFonts w:hint="eastAsia"/>
          <w:b w:val="0"/>
          <w:bCs w:val="0"/>
          <w:sz w:val="32"/>
          <w:szCs w:val="32"/>
          <w:lang w:val="en-US" w:eastAsia="zh-CN"/>
        </w:rPr>
        <w:t>二、评价工作开展情况</w:t>
      </w:r>
      <w:bookmarkEnd w:id="3"/>
      <w:bookmarkEnd w:id="4"/>
      <w:bookmarkEnd w:id="5"/>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eastAsia="仿宋_GB2312"/>
          <w:b w:val="0"/>
          <w:bCs w:val="0"/>
          <w:sz w:val="32"/>
          <w:szCs w:val="32"/>
          <w:lang w:val="en-US" w:eastAsia="zh-CN"/>
        </w:rPr>
      </w:pPr>
      <w:r>
        <w:rPr>
          <w:rFonts w:hint="default" w:ascii="Times New Roman" w:hAnsi="Times New Roman" w:eastAsia="仿宋_GB2312" w:cs="Times New Roman"/>
          <w:b/>
          <w:bCs/>
          <w:sz w:val="32"/>
          <w:szCs w:val="32"/>
          <w:lang w:eastAsia="zh-CN"/>
        </w:rPr>
        <w:t>上海云拓管理咨询有限公司</w:t>
      </w:r>
      <w:r>
        <w:rPr>
          <w:rFonts w:hint="eastAsia" w:ascii="Times New Roman" w:hAnsi="Times New Roman" w:eastAsia="仿宋_GB2312" w:cs="Times New Roman"/>
          <w:b w:val="0"/>
          <w:bCs w:val="0"/>
          <w:color w:val="auto"/>
          <w:sz w:val="32"/>
          <w:szCs w:val="32"/>
          <w:highlight w:val="none"/>
          <w:lang w:val="en-US" w:eastAsia="zh-CN"/>
        </w:rPr>
        <w:t>根据方案评审会的要求，修改和完善了绩效评价关注重点、部分评价指标体系设计思路以及评价实施路径。</w:t>
      </w:r>
      <w:r>
        <w:rPr>
          <w:rFonts w:hint="eastAsia" w:eastAsia="仿宋_GB2312" w:cs="Times New Roman"/>
          <w:b w:val="0"/>
          <w:bCs w:val="0"/>
          <w:color w:val="auto"/>
          <w:sz w:val="32"/>
          <w:szCs w:val="32"/>
          <w:highlight w:val="none"/>
          <w:lang w:val="en-US" w:eastAsia="zh-CN"/>
        </w:rPr>
        <w:t>重点</w:t>
      </w:r>
      <w:r>
        <w:rPr>
          <w:rFonts w:hint="eastAsia" w:ascii="Times New Roman" w:hAnsi="Times New Roman" w:eastAsia="仿宋_GB2312" w:cs="Times New Roman"/>
          <w:b w:val="0"/>
          <w:bCs w:val="0"/>
          <w:color w:val="auto"/>
          <w:sz w:val="32"/>
          <w:szCs w:val="32"/>
          <w:highlight w:val="none"/>
          <w:lang w:val="en-US" w:eastAsia="zh-CN"/>
        </w:rPr>
        <w:t>关注单位固定资产账面及实物匹配度，公共基础设施管理情况；政府性投资项目预算调整的合规性；农村公路存量资金情况；提出单位项目分类建议，判断设施管理对标市级要求的落实程度</w:t>
      </w:r>
      <w:r>
        <w:rPr>
          <w:rFonts w:hint="eastAsia" w:eastAsia="仿宋_GB2312" w:cs="Times New Roman"/>
          <w:b w:val="0"/>
          <w:bCs w:val="0"/>
          <w:color w:val="auto"/>
          <w:sz w:val="32"/>
          <w:szCs w:val="32"/>
          <w:highlight w:val="none"/>
          <w:lang w:val="en-US" w:eastAsia="zh-CN"/>
        </w:rPr>
        <w:t>等。</w:t>
      </w:r>
      <w:r>
        <w:rPr>
          <w:rFonts w:hint="eastAsia" w:ascii="Times New Roman" w:hAnsi="Times New Roman" w:eastAsia="仿宋_GB2312" w:cs="Times New Roman"/>
          <w:b w:val="0"/>
          <w:bCs w:val="0"/>
          <w:color w:val="auto"/>
          <w:sz w:val="32"/>
          <w:szCs w:val="32"/>
          <w:highlight w:val="none"/>
          <w:lang w:val="en-US" w:eastAsia="zh-CN"/>
        </w:rPr>
        <w:t>评价</w:t>
      </w:r>
      <w:r>
        <w:rPr>
          <w:rFonts w:hint="eastAsia" w:eastAsia="仿宋_GB2312" w:cs="Times New Roman"/>
          <w:b w:val="0"/>
          <w:bCs w:val="0"/>
          <w:color w:val="auto"/>
          <w:sz w:val="32"/>
          <w:szCs w:val="32"/>
          <w:highlight w:val="none"/>
          <w:lang w:val="en-US" w:eastAsia="zh-CN"/>
        </w:rPr>
        <w:t>实施过程中，</w:t>
      </w:r>
      <w:r>
        <w:rPr>
          <w:rFonts w:hint="eastAsia" w:ascii="Times New Roman" w:hAnsi="Times New Roman" w:eastAsia="仿宋_GB2312" w:cs="Times New Roman"/>
          <w:b w:val="0"/>
          <w:bCs w:val="0"/>
          <w:color w:val="auto"/>
          <w:sz w:val="32"/>
          <w:szCs w:val="32"/>
          <w:highlight w:val="none"/>
          <w:lang w:val="en-US" w:eastAsia="zh-CN"/>
        </w:rPr>
        <w:t>对单位</w:t>
      </w:r>
      <w:r>
        <w:rPr>
          <w:rFonts w:hint="eastAsia" w:ascii="Times New Roman" w:hAnsi="Times New Roman" w:eastAsia="仿宋_GB2312" w:cs="Times New Roman"/>
          <w:b w:val="0"/>
          <w:bCs w:val="0"/>
          <w:sz w:val="32"/>
          <w:szCs w:val="32"/>
          <w:lang w:val="en-US" w:eastAsia="zh-CN"/>
        </w:rPr>
        <w:t>公交</w:t>
      </w:r>
      <w:r>
        <w:rPr>
          <w:rFonts w:hint="eastAsia" w:eastAsia="仿宋_GB2312" w:cs="Times New Roman"/>
          <w:b w:val="0"/>
          <w:bCs w:val="0"/>
          <w:sz w:val="32"/>
          <w:szCs w:val="32"/>
          <w:lang w:val="en-US" w:eastAsia="zh-CN"/>
        </w:rPr>
        <w:t>候车</w:t>
      </w:r>
      <w:r>
        <w:rPr>
          <w:rFonts w:hint="eastAsia" w:ascii="Times New Roman" w:hAnsi="Times New Roman" w:eastAsia="仿宋_GB2312" w:cs="Times New Roman"/>
          <w:b w:val="0"/>
          <w:bCs w:val="0"/>
          <w:sz w:val="32"/>
          <w:szCs w:val="32"/>
          <w:lang w:val="en-US" w:eastAsia="zh-CN"/>
        </w:rPr>
        <w:t>设施</w:t>
      </w:r>
      <w:r>
        <w:rPr>
          <w:rFonts w:hint="eastAsia" w:ascii="Times New Roman" w:hAnsi="Times New Roman" w:eastAsia="仿宋_GB2312" w:cs="Times New Roman"/>
          <w:b w:val="0"/>
          <w:bCs w:val="0"/>
          <w:color w:val="auto"/>
          <w:sz w:val="32"/>
          <w:szCs w:val="32"/>
          <w:highlight w:val="none"/>
          <w:lang w:val="en-US" w:eastAsia="zh-CN"/>
        </w:rPr>
        <w:t>资产等进行了实地走访调研及抽查盘点，</w:t>
      </w:r>
      <w:r>
        <w:rPr>
          <w:rFonts w:hint="eastAsia" w:eastAsia="仿宋_GB2312"/>
          <w:b w:val="0"/>
          <w:bCs w:val="0"/>
          <w:sz w:val="32"/>
          <w:szCs w:val="32"/>
          <w:lang w:val="en-US" w:eastAsia="zh-CN"/>
        </w:rPr>
        <w:t>通过抽选部分青浦区重点路段，安排</w:t>
      </w:r>
      <w:bookmarkStart w:id="12" w:name="_GoBack"/>
      <w:bookmarkEnd w:id="12"/>
      <w:r>
        <w:rPr>
          <w:rFonts w:hint="eastAsia" w:eastAsia="仿宋_GB2312"/>
          <w:b w:val="0"/>
          <w:bCs w:val="0"/>
          <w:sz w:val="32"/>
          <w:szCs w:val="32"/>
          <w:lang w:val="en-US" w:eastAsia="zh-CN"/>
        </w:rPr>
        <w:t>调研员对养护公司的考核结果、整改情况做对比分析；</w:t>
      </w:r>
      <w:r>
        <w:rPr>
          <w:rFonts w:hint="eastAsia" w:ascii="Times New Roman" w:hAnsi="Times New Roman" w:eastAsia="仿宋_GB2312" w:cs="Times New Roman"/>
          <w:b w:val="0"/>
          <w:bCs w:val="0"/>
          <w:color w:val="auto"/>
          <w:sz w:val="32"/>
          <w:szCs w:val="32"/>
          <w:highlight w:val="none"/>
          <w:lang w:val="en-US" w:eastAsia="zh-CN"/>
        </w:rPr>
        <w:t>通过现场发放问卷</w:t>
      </w:r>
      <w:r>
        <w:rPr>
          <w:rFonts w:hint="default" w:ascii="Times New Roman" w:hAnsi="Times New Roman" w:eastAsia="仿宋_GB2312" w:cs="Times New Roman"/>
          <w:b w:val="0"/>
          <w:bCs w:val="0"/>
          <w:color w:val="auto"/>
          <w:sz w:val="32"/>
          <w:szCs w:val="32"/>
          <w:highlight w:val="none"/>
          <w:lang w:val="en-US" w:eastAsia="zh-CN"/>
        </w:rPr>
        <w:t>的形式</w:t>
      </w:r>
      <w:r>
        <w:rPr>
          <w:rFonts w:hint="eastAsia" w:eastAsia="仿宋_GB2312" w:cs="Times New Roman"/>
          <w:b w:val="0"/>
          <w:bCs w:val="0"/>
          <w:color w:val="auto"/>
          <w:sz w:val="32"/>
          <w:szCs w:val="32"/>
          <w:highlight w:val="none"/>
          <w:lang w:val="en-US" w:eastAsia="zh-CN"/>
        </w:rPr>
        <w:t>向</w:t>
      </w:r>
      <w:r>
        <w:rPr>
          <w:rFonts w:hint="eastAsia" w:ascii="Times New Roman" w:hAnsi="Times New Roman" w:eastAsia="仿宋_GB2312" w:cs="Times New Roman"/>
          <w:b w:val="0"/>
          <w:bCs w:val="0"/>
          <w:color w:val="auto"/>
          <w:sz w:val="32"/>
          <w:szCs w:val="32"/>
          <w:highlight w:val="none"/>
          <w:lang w:val="en-US" w:eastAsia="zh-CN"/>
        </w:rPr>
        <w:t>道路养护、设施建设</w:t>
      </w:r>
      <w:r>
        <w:rPr>
          <w:rFonts w:hint="eastAsia" w:eastAsia="仿宋_GB2312" w:cs="Times New Roman"/>
          <w:b w:val="0"/>
          <w:bCs w:val="0"/>
          <w:color w:val="auto"/>
          <w:sz w:val="32"/>
          <w:szCs w:val="32"/>
          <w:highlight w:val="none"/>
          <w:lang w:val="en-US" w:eastAsia="zh-CN"/>
        </w:rPr>
        <w:t>周边</w:t>
      </w:r>
      <w:r>
        <w:rPr>
          <w:rFonts w:hint="eastAsia" w:ascii="Times New Roman" w:hAnsi="Times New Roman" w:eastAsia="仿宋_GB2312" w:cs="Times New Roman"/>
          <w:b w:val="0"/>
          <w:bCs w:val="0"/>
          <w:color w:val="auto"/>
          <w:sz w:val="32"/>
          <w:szCs w:val="32"/>
          <w:highlight w:val="none"/>
          <w:lang w:val="en-US" w:eastAsia="zh-CN"/>
        </w:rPr>
        <w:t>居民/商户</w:t>
      </w:r>
      <w:r>
        <w:rPr>
          <w:rFonts w:hint="default" w:ascii="Times New Roman" w:hAnsi="Times New Roman" w:eastAsia="仿宋_GB2312" w:cs="Times New Roman"/>
          <w:b w:val="0"/>
          <w:bCs w:val="0"/>
          <w:color w:val="auto"/>
          <w:sz w:val="32"/>
          <w:szCs w:val="32"/>
          <w:highlight w:val="none"/>
          <w:lang w:val="en-US" w:eastAsia="zh-CN"/>
        </w:rPr>
        <w:t>了解</w:t>
      </w:r>
      <w:r>
        <w:rPr>
          <w:rFonts w:hint="eastAsia" w:eastAsia="仿宋_GB2312" w:cs="Times New Roman"/>
          <w:b w:val="0"/>
          <w:bCs w:val="0"/>
          <w:color w:val="auto"/>
          <w:sz w:val="32"/>
          <w:szCs w:val="32"/>
          <w:highlight w:val="none"/>
          <w:lang w:val="en-US" w:eastAsia="zh-CN"/>
        </w:rPr>
        <w:t>实施</w:t>
      </w:r>
      <w:r>
        <w:rPr>
          <w:rFonts w:hint="default" w:ascii="Times New Roman" w:hAnsi="Times New Roman" w:eastAsia="仿宋_GB2312" w:cs="Times New Roman"/>
          <w:b w:val="0"/>
          <w:bCs w:val="0"/>
          <w:color w:val="auto"/>
          <w:sz w:val="32"/>
          <w:szCs w:val="32"/>
          <w:highlight w:val="none"/>
          <w:lang w:val="en-US" w:eastAsia="zh-CN"/>
        </w:rPr>
        <w:t>情况</w:t>
      </w:r>
      <w:r>
        <w:rPr>
          <w:rFonts w:hint="eastAsia" w:ascii="Times New Roman" w:hAnsi="Times New Roman" w:eastAsia="仿宋_GB2312" w:cs="Times New Roman"/>
          <w:b w:val="0"/>
          <w:bCs w:val="0"/>
          <w:color w:val="auto"/>
          <w:sz w:val="32"/>
          <w:szCs w:val="32"/>
          <w:highlight w:val="none"/>
          <w:lang w:val="en-US" w:eastAsia="zh-CN"/>
        </w:rPr>
        <w:t>，获得居民及司机有效调研样本172份、商户30份</w:t>
      </w:r>
      <w:r>
        <w:rPr>
          <w:rFonts w:hint="eastAsia" w:eastAsia="仿宋_GB2312" w:cs="Times New Roman"/>
          <w:b w:val="0"/>
          <w:bCs w:val="0"/>
          <w:color w:val="auto"/>
          <w:sz w:val="32"/>
          <w:szCs w:val="32"/>
          <w:highlight w:val="none"/>
          <w:lang w:val="en-US" w:eastAsia="zh-CN"/>
        </w:rPr>
        <w:t>。最后</w:t>
      </w:r>
      <w:r>
        <w:rPr>
          <w:rFonts w:hint="eastAsia" w:ascii="Times New Roman" w:hAnsi="Times New Roman" w:eastAsia="仿宋_GB2312" w:cs="Times New Roman"/>
          <w:b w:val="0"/>
          <w:bCs w:val="0"/>
          <w:color w:val="auto"/>
          <w:sz w:val="32"/>
          <w:szCs w:val="32"/>
          <w:highlight w:val="none"/>
          <w:lang w:val="en-US" w:eastAsia="zh-CN"/>
        </w:rPr>
        <w:t>对采集的数据进行重点复核、数据分析和报告撰写环节，顺利完成了绩效评价工作。</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b w:val="0"/>
          <w:bCs w:val="0"/>
          <w:sz w:val="32"/>
          <w:szCs w:val="32"/>
          <w:lang w:val="en-US" w:eastAsia="zh-CN"/>
        </w:rPr>
      </w:pPr>
      <w:bookmarkStart w:id="6" w:name="_Toc29391"/>
      <w:bookmarkStart w:id="7" w:name="_Toc6477"/>
      <w:bookmarkStart w:id="8" w:name="_Toc12371"/>
      <w:r>
        <w:rPr>
          <w:rFonts w:hint="eastAsia"/>
          <w:b w:val="0"/>
          <w:bCs w:val="0"/>
          <w:sz w:val="32"/>
          <w:szCs w:val="32"/>
          <w:lang w:val="en-US" w:eastAsia="zh-CN"/>
        </w:rPr>
        <w:t>三、评价结论和主要绩效</w:t>
      </w:r>
      <w:bookmarkEnd w:id="6"/>
      <w:bookmarkEnd w:id="7"/>
      <w:bookmarkEnd w:id="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“上海市青浦区道路运输管理事务中心2022年单位整体支出”绩效评价总得分为</w:t>
      </w:r>
      <w:r>
        <w:rPr>
          <w:rFonts w:hint="eastAsia" w:eastAsia="仿宋_GB2312" w:cs="Times New Roman"/>
          <w:b w:val="0"/>
          <w:bCs w:val="0"/>
          <w:color w:val="auto"/>
          <w:sz w:val="32"/>
          <w:szCs w:val="32"/>
          <w:highlight w:val="none"/>
          <w:lang w:val="en-US" w:eastAsia="zh-CN"/>
        </w:rPr>
        <w:t>87.60</w:t>
      </w:r>
      <w:r>
        <w:rPr>
          <w:rFonts w:hint="eastAsia" w:ascii="Times New Roman" w:hAnsi="Times New Roman" w:eastAsia="仿宋_GB2312" w:cs="Times New Roman"/>
          <w:b w:val="0"/>
          <w:bCs w:val="0"/>
          <w:color w:val="auto"/>
          <w:sz w:val="32"/>
          <w:szCs w:val="32"/>
          <w:highlight w:val="none"/>
          <w:lang w:val="en-US" w:eastAsia="zh-CN"/>
        </w:rPr>
        <w:t>分，绩效评级属于“良”。其中，单位决策类指标权重为</w:t>
      </w:r>
      <w:r>
        <w:rPr>
          <w:rFonts w:hint="eastAsia" w:eastAsia="仿宋_GB2312" w:cs="Times New Roman"/>
          <w:b w:val="0"/>
          <w:bCs w:val="0"/>
          <w:color w:val="auto"/>
          <w:sz w:val="32"/>
          <w:szCs w:val="32"/>
          <w:highlight w:val="none"/>
          <w:lang w:val="en-US" w:eastAsia="zh-CN"/>
        </w:rPr>
        <w:t>8</w:t>
      </w:r>
      <w:r>
        <w:rPr>
          <w:rFonts w:hint="eastAsia" w:ascii="Times New Roman" w:hAnsi="Times New Roman" w:eastAsia="仿宋_GB2312" w:cs="Times New Roman"/>
          <w:b w:val="0"/>
          <w:bCs w:val="0"/>
          <w:color w:val="auto"/>
          <w:sz w:val="32"/>
          <w:szCs w:val="32"/>
          <w:highlight w:val="none"/>
          <w:lang w:val="en-US" w:eastAsia="zh-CN"/>
        </w:rPr>
        <w:t>分，得分为</w:t>
      </w:r>
      <w:r>
        <w:rPr>
          <w:rFonts w:hint="eastAsia" w:eastAsia="仿宋_GB2312" w:cs="Times New Roman"/>
          <w:b w:val="0"/>
          <w:bCs w:val="0"/>
          <w:color w:val="auto"/>
          <w:sz w:val="32"/>
          <w:szCs w:val="32"/>
          <w:highlight w:val="none"/>
          <w:lang w:val="en-US" w:eastAsia="zh-CN"/>
        </w:rPr>
        <w:t>5.5</w:t>
      </w:r>
      <w:r>
        <w:rPr>
          <w:rFonts w:hint="eastAsia" w:ascii="Times New Roman" w:hAnsi="Times New Roman" w:eastAsia="仿宋_GB2312" w:cs="Times New Roman"/>
          <w:b w:val="0"/>
          <w:bCs w:val="0"/>
          <w:color w:val="auto"/>
          <w:sz w:val="32"/>
          <w:szCs w:val="32"/>
          <w:highlight w:val="none"/>
          <w:lang w:val="en-US" w:eastAsia="zh-CN"/>
        </w:rPr>
        <w:t>分，得分率</w:t>
      </w:r>
      <w:r>
        <w:rPr>
          <w:rFonts w:hint="eastAsia" w:eastAsia="仿宋_GB2312" w:cs="Times New Roman"/>
          <w:b w:val="0"/>
          <w:bCs w:val="0"/>
          <w:color w:val="auto"/>
          <w:sz w:val="32"/>
          <w:szCs w:val="32"/>
          <w:highlight w:val="none"/>
          <w:lang w:val="en-US" w:eastAsia="zh-CN"/>
        </w:rPr>
        <w:t>68.75</w:t>
      </w:r>
      <w:r>
        <w:rPr>
          <w:rFonts w:hint="default"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；过程类指标权重为</w:t>
      </w:r>
      <w:r>
        <w:rPr>
          <w:rFonts w:hint="eastAsia" w:eastAsia="仿宋_GB2312" w:cs="Times New Roman"/>
          <w:b w:val="0"/>
          <w:bCs w:val="0"/>
          <w:color w:val="auto"/>
          <w:sz w:val="32"/>
          <w:szCs w:val="32"/>
          <w:highlight w:val="none"/>
          <w:lang w:val="en-US" w:eastAsia="zh-CN"/>
        </w:rPr>
        <w:t>32</w:t>
      </w:r>
      <w:r>
        <w:rPr>
          <w:rFonts w:hint="eastAsia" w:ascii="Times New Roman" w:hAnsi="Times New Roman" w:eastAsia="仿宋_GB2312" w:cs="Times New Roman"/>
          <w:b w:val="0"/>
          <w:bCs w:val="0"/>
          <w:color w:val="auto"/>
          <w:sz w:val="32"/>
          <w:szCs w:val="32"/>
          <w:highlight w:val="none"/>
          <w:lang w:val="en-US" w:eastAsia="zh-CN"/>
        </w:rPr>
        <w:t>分，得分为</w:t>
      </w:r>
      <w:r>
        <w:rPr>
          <w:rFonts w:hint="eastAsia" w:eastAsia="仿宋_GB2312" w:cs="Times New Roman"/>
          <w:b w:val="0"/>
          <w:bCs w:val="0"/>
          <w:color w:val="auto"/>
          <w:sz w:val="32"/>
          <w:szCs w:val="32"/>
          <w:highlight w:val="none"/>
          <w:lang w:val="en-US" w:eastAsia="zh-CN"/>
        </w:rPr>
        <w:t>28</w:t>
      </w:r>
      <w:r>
        <w:rPr>
          <w:rFonts w:hint="eastAsia" w:ascii="Times New Roman" w:hAnsi="Times New Roman" w:eastAsia="仿宋_GB2312" w:cs="Times New Roman"/>
          <w:b w:val="0"/>
          <w:bCs w:val="0"/>
          <w:color w:val="auto"/>
          <w:sz w:val="32"/>
          <w:szCs w:val="32"/>
          <w:highlight w:val="none"/>
          <w:lang w:val="en-US" w:eastAsia="zh-CN"/>
        </w:rPr>
        <w:t>分，得分率</w:t>
      </w:r>
      <w:r>
        <w:rPr>
          <w:rFonts w:hint="eastAsia" w:eastAsia="仿宋_GB2312" w:cs="Times New Roman"/>
          <w:b w:val="0"/>
          <w:bCs w:val="0"/>
          <w:color w:val="auto"/>
          <w:sz w:val="32"/>
          <w:szCs w:val="32"/>
          <w:highlight w:val="none"/>
          <w:lang w:val="en-US" w:eastAsia="zh-CN"/>
        </w:rPr>
        <w:t>87.50</w:t>
      </w:r>
      <w:r>
        <w:rPr>
          <w:rFonts w:hint="default"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；单位绩效类指标权重为60分，得分为</w:t>
      </w:r>
      <w:r>
        <w:rPr>
          <w:rFonts w:hint="eastAsia" w:eastAsia="仿宋_GB2312" w:cs="Times New Roman"/>
          <w:b w:val="0"/>
          <w:bCs w:val="0"/>
          <w:color w:val="auto"/>
          <w:sz w:val="32"/>
          <w:szCs w:val="32"/>
          <w:highlight w:val="none"/>
          <w:lang w:val="en-US" w:eastAsia="zh-CN"/>
        </w:rPr>
        <w:t>54.10</w:t>
      </w:r>
      <w:r>
        <w:rPr>
          <w:rFonts w:hint="eastAsia" w:ascii="Times New Roman" w:hAnsi="Times New Roman" w:eastAsia="仿宋_GB2312" w:cs="Times New Roman"/>
          <w:b w:val="0"/>
          <w:bCs w:val="0"/>
          <w:color w:val="auto"/>
          <w:sz w:val="32"/>
          <w:szCs w:val="32"/>
          <w:highlight w:val="none"/>
          <w:lang w:val="en-US" w:eastAsia="zh-CN"/>
        </w:rPr>
        <w:t>分，得分率</w:t>
      </w:r>
      <w:r>
        <w:rPr>
          <w:rFonts w:hint="eastAsia" w:eastAsia="仿宋_GB2312" w:cs="Times New Roman"/>
          <w:b w:val="0"/>
          <w:bCs w:val="0"/>
          <w:color w:val="auto"/>
          <w:sz w:val="32"/>
          <w:szCs w:val="32"/>
          <w:highlight w:val="none"/>
          <w:lang w:val="en-US" w:eastAsia="zh-CN"/>
        </w:rPr>
        <w:t>90.17</w:t>
      </w:r>
      <w:r>
        <w:rPr>
          <w:rFonts w:hint="default"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w:t>
      </w:r>
      <w:r>
        <w:rPr>
          <w:rFonts w:hint="eastAsia" w:eastAsia="仿宋_GB2312" w:cs="Times New Roman"/>
          <w:b w:val="0"/>
          <w:bCs w:val="0"/>
          <w:color w:val="auto"/>
          <w:sz w:val="32"/>
          <w:szCs w:val="32"/>
          <w:highlight w:val="none"/>
          <w:lang w:val="en-US" w:eastAsia="zh-CN"/>
        </w:rPr>
        <w:t>其中产出</w:t>
      </w:r>
      <w:r>
        <w:rPr>
          <w:rFonts w:hint="eastAsia" w:ascii="Times New Roman" w:hAnsi="Times New Roman" w:eastAsia="仿宋_GB2312" w:cs="Times New Roman"/>
          <w:b w:val="0"/>
          <w:bCs w:val="0"/>
          <w:color w:val="auto"/>
          <w:sz w:val="32"/>
          <w:szCs w:val="32"/>
          <w:highlight w:val="none"/>
          <w:lang w:val="en-US" w:eastAsia="zh-CN"/>
        </w:rPr>
        <w:t>指标权重为</w:t>
      </w:r>
      <w:r>
        <w:rPr>
          <w:rFonts w:hint="eastAsia" w:eastAsia="仿宋_GB2312" w:cs="Times New Roman"/>
          <w:b w:val="0"/>
          <w:bCs w:val="0"/>
          <w:color w:val="auto"/>
          <w:sz w:val="32"/>
          <w:szCs w:val="32"/>
          <w:highlight w:val="none"/>
          <w:lang w:val="en-US" w:eastAsia="zh-CN"/>
        </w:rPr>
        <w:t>30</w:t>
      </w:r>
      <w:r>
        <w:rPr>
          <w:rFonts w:hint="eastAsia" w:ascii="Times New Roman" w:hAnsi="Times New Roman" w:eastAsia="仿宋_GB2312" w:cs="Times New Roman"/>
          <w:b w:val="0"/>
          <w:bCs w:val="0"/>
          <w:color w:val="auto"/>
          <w:sz w:val="32"/>
          <w:szCs w:val="32"/>
          <w:highlight w:val="none"/>
          <w:lang w:val="en-US" w:eastAsia="zh-CN"/>
        </w:rPr>
        <w:t>分，得分为</w:t>
      </w:r>
      <w:r>
        <w:rPr>
          <w:rFonts w:hint="eastAsia" w:eastAsia="仿宋_GB2312" w:cs="Times New Roman"/>
          <w:b w:val="0"/>
          <w:bCs w:val="0"/>
          <w:color w:val="auto"/>
          <w:sz w:val="32"/>
          <w:szCs w:val="32"/>
          <w:highlight w:val="none"/>
          <w:lang w:val="en-US" w:eastAsia="zh-CN"/>
        </w:rPr>
        <w:t>28.50</w:t>
      </w:r>
      <w:r>
        <w:rPr>
          <w:rFonts w:hint="eastAsia" w:ascii="Times New Roman" w:hAnsi="Times New Roman" w:eastAsia="仿宋_GB2312" w:cs="Times New Roman"/>
          <w:b w:val="0"/>
          <w:bCs w:val="0"/>
          <w:color w:val="auto"/>
          <w:sz w:val="32"/>
          <w:szCs w:val="32"/>
          <w:highlight w:val="none"/>
          <w:lang w:val="en-US" w:eastAsia="zh-CN"/>
        </w:rPr>
        <w:t>分，得分率</w:t>
      </w:r>
      <w:r>
        <w:rPr>
          <w:rFonts w:hint="eastAsia" w:eastAsia="仿宋_GB2312" w:cs="Times New Roman"/>
          <w:b w:val="0"/>
          <w:bCs w:val="0"/>
          <w:color w:val="auto"/>
          <w:sz w:val="32"/>
          <w:szCs w:val="32"/>
          <w:highlight w:val="none"/>
          <w:lang w:val="en-US" w:eastAsia="zh-CN"/>
        </w:rPr>
        <w:t>95.00</w:t>
      </w:r>
      <w:r>
        <w:rPr>
          <w:rFonts w:hint="default" w:ascii="Times New Roman" w:hAnsi="Times New Roman" w:eastAsia="仿宋_GB2312" w:cs="Times New Roman"/>
          <w:b w:val="0"/>
          <w:bCs w:val="0"/>
          <w:color w:val="auto"/>
          <w:sz w:val="32"/>
          <w:szCs w:val="32"/>
          <w:highlight w:val="none"/>
          <w:lang w:val="en-US" w:eastAsia="zh-CN"/>
        </w:rPr>
        <w:t>%</w:t>
      </w:r>
      <w:r>
        <w:rPr>
          <w:rFonts w:hint="eastAsia" w:eastAsia="仿宋_GB2312" w:cs="Times New Roman"/>
          <w:b w:val="0"/>
          <w:bCs w:val="0"/>
          <w:color w:val="auto"/>
          <w:sz w:val="32"/>
          <w:szCs w:val="32"/>
          <w:highlight w:val="none"/>
          <w:lang w:val="en-US" w:eastAsia="zh-CN"/>
        </w:rPr>
        <w:t>，效益指标</w:t>
      </w:r>
      <w:r>
        <w:rPr>
          <w:rFonts w:hint="eastAsia" w:ascii="Times New Roman" w:hAnsi="Times New Roman" w:eastAsia="仿宋_GB2312" w:cs="Times New Roman"/>
          <w:b w:val="0"/>
          <w:bCs w:val="0"/>
          <w:color w:val="auto"/>
          <w:sz w:val="32"/>
          <w:szCs w:val="32"/>
          <w:highlight w:val="none"/>
          <w:lang w:val="en-US" w:eastAsia="zh-CN"/>
        </w:rPr>
        <w:t>权重为</w:t>
      </w:r>
      <w:r>
        <w:rPr>
          <w:rFonts w:hint="eastAsia" w:eastAsia="仿宋_GB2312" w:cs="Times New Roman"/>
          <w:b w:val="0"/>
          <w:bCs w:val="0"/>
          <w:color w:val="auto"/>
          <w:sz w:val="32"/>
          <w:szCs w:val="32"/>
          <w:highlight w:val="none"/>
          <w:lang w:val="en-US" w:eastAsia="zh-CN"/>
        </w:rPr>
        <w:t>30</w:t>
      </w:r>
      <w:r>
        <w:rPr>
          <w:rFonts w:hint="eastAsia" w:ascii="Times New Roman" w:hAnsi="Times New Roman" w:eastAsia="仿宋_GB2312" w:cs="Times New Roman"/>
          <w:b w:val="0"/>
          <w:bCs w:val="0"/>
          <w:color w:val="auto"/>
          <w:sz w:val="32"/>
          <w:szCs w:val="32"/>
          <w:highlight w:val="none"/>
          <w:lang w:val="en-US" w:eastAsia="zh-CN"/>
        </w:rPr>
        <w:t>分，得分为</w:t>
      </w:r>
      <w:r>
        <w:rPr>
          <w:rFonts w:hint="eastAsia" w:eastAsia="仿宋_GB2312" w:cs="Times New Roman"/>
          <w:b w:val="0"/>
          <w:bCs w:val="0"/>
          <w:color w:val="auto"/>
          <w:sz w:val="32"/>
          <w:szCs w:val="32"/>
          <w:highlight w:val="none"/>
          <w:lang w:val="en-US" w:eastAsia="zh-CN"/>
        </w:rPr>
        <w:t>25.60</w:t>
      </w:r>
      <w:r>
        <w:rPr>
          <w:rFonts w:hint="eastAsia" w:ascii="Times New Roman" w:hAnsi="Times New Roman" w:eastAsia="仿宋_GB2312" w:cs="Times New Roman"/>
          <w:b w:val="0"/>
          <w:bCs w:val="0"/>
          <w:color w:val="auto"/>
          <w:sz w:val="32"/>
          <w:szCs w:val="32"/>
          <w:highlight w:val="none"/>
          <w:lang w:val="en-US" w:eastAsia="zh-CN"/>
        </w:rPr>
        <w:t>分，得分率</w:t>
      </w:r>
      <w:r>
        <w:rPr>
          <w:rFonts w:hint="eastAsia" w:eastAsia="仿宋_GB2312" w:cs="Times New Roman"/>
          <w:b w:val="0"/>
          <w:bCs w:val="0"/>
          <w:color w:val="auto"/>
          <w:sz w:val="32"/>
          <w:szCs w:val="32"/>
          <w:highlight w:val="none"/>
          <w:lang w:val="en-US" w:eastAsia="zh-CN"/>
        </w:rPr>
        <w:t>85.33</w:t>
      </w:r>
      <w:r>
        <w:rPr>
          <w:rFonts w:hint="default" w:ascii="Times New Roman" w:hAnsi="Times New Roman" w:eastAsia="仿宋_GB2312" w:cs="Times New Roman"/>
          <w:b w:val="0"/>
          <w:bCs w:val="0"/>
          <w:color w:val="auto"/>
          <w:sz w:val="32"/>
          <w:szCs w:val="32"/>
          <w:highlight w:val="none"/>
          <w:lang w:val="en-US" w:eastAsia="zh-CN"/>
        </w:rPr>
        <w:t>%</w:t>
      </w:r>
      <w:r>
        <w:rPr>
          <w:rFonts w:hint="eastAsia" w:eastAsia="仿宋_GB2312" w:cs="Times New Roman"/>
          <w:b w:val="0"/>
          <w:bCs w:val="0"/>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（二）主要绩效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单位决策方面，内设机构</w:t>
      </w:r>
      <w:r>
        <w:rPr>
          <w:rFonts w:hint="default" w:ascii="Times New Roman" w:hAnsi="Times New Roman" w:eastAsia="仿宋_GB2312" w:cs="Times New Roman"/>
          <w:b w:val="0"/>
          <w:bCs w:val="0"/>
          <w:color w:val="auto"/>
          <w:sz w:val="32"/>
          <w:szCs w:val="32"/>
          <w:highlight w:val="none"/>
          <w:lang w:val="en-US" w:eastAsia="zh-CN"/>
        </w:rPr>
        <w:t>工作职责与“三定方案”</w:t>
      </w:r>
      <w:r>
        <w:rPr>
          <w:rFonts w:hint="eastAsia" w:ascii="Times New Roman" w:hAnsi="Times New Roman" w:eastAsia="仿宋_GB2312" w:cs="Times New Roman"/>
          <w:b w:val="0"/>
          <w:bCs w:val="0"/>
          <w:color w:val="auto"/>
          <w:sz w:val="32"/>
          <w:szCs w:val="32"/>
          <w:highlight w:val="none"/>
          <w:lang w:val="en-US" w:eastAsia="zh-CN"/>
        </w:rPr>
        <w:t>职责及职能活动</w:t>
      </w:r>
      <w:r>
        <w:rPr>
          <w:rFonts w:hint="default" w:ascii="Times New Roman" w:hAnsi="Times New Roman" w:eastAsia="仿宋_GB2312" w:cs="Times New Roman"/>
          <w:b w:val="0"/>
          <w:bCs w:val="0"/>
          <w:color w:val="auto"/>
          <w:sz w:val="32"/>
          <w:szCs w:val="32"/>
          <w:highlight w:val="none"/>
          <w:lang w:val="en-US" w:eastAsia="zh-CN"/>
        </w:rPr>
        <w:t>相符</w:t>
      </w:r>
      <w:r>
        <w:rPr>
          <w:rFonts w:hint="eastAsia" w:eastAsia="仿宋_GB2312" w:cs="Times New Roman"/>
          <w:b w:val="0"/>
          <w:bCs w:val="0"/>
          <w:color w:val="auto"/>
          <w:sz w:val="32"/>
          <w:szCs w:val="32"/>
          <w:highlight w:val="none"/>
          <w:lang w:val="en-US" w:eastAsia="zh-CN"/>
        </w:rPr>
        <w:t>；中心沿用部分</w:t>
      </w:r>
      <w:r>
        <w:rPr>
          <w:rFonts w:hint="default" w:ascii="Times New Roman" w:hAnsi="Times New Roman" w:eastAsia="仿宋_GB2312" w:cs="Times New Roman"/>
          <w:b w:val="0"/>
          <w:bCs w:val="0"/>
          <w:color w:val="auto"/>
          <w:sz w:val="32"/>
          <w:szCs w:val="32"/>
          <w:highlight w:val="none"/>
          <w:lang w:val="en-US" w:eastAsia="zh-CN"/>
        </w:rPr>
        <w:t>区级层面相关条线中长期规划</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编有年度工作计划</w:t>
      </w:r>
      <w:r>
        <w:rPr>
          <w:rFonts w:hint="eastAsia" w:eastAsia="仿宋_GB2312" w:cs="Times New Roman"/>
          <w:b w:val="0"/>
          <w:bCs w:val="0"/>
          <w:color w:val="auto"/>
          <w:sz w:val="32"/>
          <w:szCs w:val="32"/>
          <w:highlight w:val="none"/>
          <w:lang w:val="en-US" w:eastAsia="zh-CN"/>
        </w:rPr>
        <w:t>及部分重点任务</w:t>
      </w:r>
      <w:r>
        <w:rPr>
          <w:rFonts w:hint="eastAsia" w:ascii="Times New Roman" w:hAnsi="Times New Roman" w:eastAsia="仿宋_GB2312" w:cs="Times New Roman"/>
          <w:b w:val="0"/>
          <w:bCs w:val="0"/>
          <w:color w:val="auto"/>
          <w:sz w:val="32"/>
          <w:szCs w:val="32"/>
          <w:highlight w:val="none"/>
          <w:lang w:val="en-US" w:eastAsia="zh-CN"/>
        </w:rPr>
        <w:t>的绩效目标。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单位管理方面，基本支出预算编制合理，预算编制</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预算调整变更程序规范</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基本支出、项目支出预算执行率较高，“三公经费”使用合规和控制有效</w:t>
      </w:r>
      <w:r>
        <w:rPr>
          <w:rFonts w:hint="eastAsia"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单位预算</w:t>
      </w:r>
      <w:r>
        <w:rPr>
          <w:rFonts w:hint="eastAsia" w:ascii="Times New Roman" w:hAnsi="Times New Roman" w:eastAsia="仿宋_GB2312" w:cs="Times New Roman"/>
          <w:b w:val="0"/>
          <w:bCs w:val="0"/>
          <w:color w:val="auto"/>
          <w:sz w:val="32"/>
          <w:szCs w:val="32"/>
          <w:highlight w:val="none"/>
          <w:lang w:val="en-US" w:eastAsia="zh-CN"/>
        </w:rPr>
        <w:t>资金、非税收入</w:t>
      </w:r>
      <w:r>
        <w:rPr>
          <w:rFonts w:hint="default" w:ascii="Times New Roman" w:hAnsi="Times New Roman" w:eastAsia="仿宋_GB2312" w:cs="Times New Roman"/>
          <w:b w:val="0"/>
          <w:bCs w:val="0"/>
          <w:color w:val="auto"/>
          <w:sz w:val="32"/>
          <w:szCs w:val="32"/>
          <w:highlight w:val="none"/>
          <w:lang w:val="en-US" w:eastAsia="zh-CN"/>
        </w:rPr>
        <w:t>执行合规</w:t>
      </w:r>
      <w:r>
        <w:rPr>
          <w:rFonts w:hint="eastAsia" w:ascii="Times New Roman" w:hAnsi="Times New Roman" w:eastAsia="仿宋_GB2312" w:cs="Times New Roman"/>
          <w:b w:val="0"/>
          <w:bCs w:val="0"/>
          <w:color w:val="auto"/>
          <w:sz w:val="32"/>
          <w:szCs w:val="32"/>
          <w:highlight w:val="none"/>
          <w:lang w:val="en-US" w:eastAsia="zh-CN"/>
        </w:rPr>
        <w:t>，公务卡使用合规；预算绩效基础工作完整，绩效目标、跟踪、评价全覆盖，相关整改均已落实；</w:t>
      </w:r>
      <w:r>
        <w:rPr>
          <w:rFonts w:hint="default" w:ascii="Times New Roman" w:hAnsi="Times New Roman" w:eastAsia="仿宋_GB2312" w:cs="Times New Roman"/>
          <w:b w:val="0"/>
          <w:bCs w:val="0"/>
          <w:color w:val="auto"/>
          <w:sz w:val="32"/>
          <w:szCs w:val="32"/>
          <w:highlight w:val="none"/>
          <w:lang w:val="en-US" w:eastAsia="zh-CN"/>
        </w:rPr>
        <w:t>预决算信息公开</w:t>
      </w:r>
      <w:r>
        <w:rPr>
          <w:rFonts w:hint="eastAsia" w:ascii="Times New Roman" w:hAnsi="Times New Roman" w:eastAsia="仿宋_GB2312" w:cs="Times New Roman"/>
          <w:b w:val="0"/>
          <w:bCs w:val="0"/>
          <w:color w:val="auto"/>
          <w:sz w:val="32"/>
          <w:szCs w:val="32"/>
          <w:highlight w:val="none"/>
          <w:lang w:val="en-US" w:eastAsia="zh-CN"/>
        </w:rPr>
        <w:t>符合规范；会计信息质量较高，财务分析基本详实；资产管理制度健全，固定资产闲置率较低</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单位外聘人员数量合理，人员绩效考核规范；政府采购科学、合理，合同管理规范；日常养护、建设工程、基础性运转项目管理基本完善</w:t>
      </w:r>
      <w:r>
        <w:rPr>
          <w:rFonts w:hint="eastAsia" w:eastAsia="仿宋_GB2312" w:cs="Times New Roman"/>
          <w:b w:val="0"/>
          <w:bCs w:val="0"/>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单位绩效方面，</w:t>
      </w:r>
      <w:r>
        <w:rPr>
          <w:rFonts w:hint="default" w:ascii="Times New Roman" w:hAnsi="Times New Roman" w:eastAsia="仿宋_GB2312" w:cs="Times New Roman"/>
          <w:b w:val="0"/>
          <w:bCs w:val="0"/>
          <w:color w:val="auto"/>
          <w:sz w:val="32"/>
          <w:szCs w:val="32"/>
          <w:highlight w:val="none"/>
          <w:lang w:val="en-US" w:eastAsia="zh-CN"/>
        </w:rPr>
        <w:t>市政道路、区管公路日常养护</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区管公路、农村公路四类设施养护</w:t>
      </w:r>
      <w:r>
        <w:rPr>
          <w:rFonts w:hint="eastAsia" w:eastAsia="仿宋_GB2312" w:cs="Times New Roman"/>
          <w:b w:val="0"/>
          <w:bCs w:val="0"/>
          <w:color w:val="auto"/>
          <w:sz w:val="32"/>
          <w:szCs w:val="32"/>
          <w:highlight w:val="none"/>
          <w:lang w:val="en-US" w:eastAsia="zh-CN"/>
        </w:rPr>
        <w:t>均完成，符合合同约定及年底工作计划；</w:t>
      </w:r>
      <w:r>
        <w:rPr>
          <w:rFonts w:hint="default" w:ascii="Times New Roman" w:hAnsi="Times New Roman" w:eastAsia="仿宋_GB2312" w:cs="Times New Roman"/>
          <w:b w:val="0"/>
          <w:bCs w:val="0"/>
          <w:color w:val="auto"/>
          <w:sz w:val="32"/>
          <w:szCs w:val="32"/>
          <w:highlight w:val="none"/>
          <w:lang w:val="en-US" w:eastAsia="zh-CN"/>
        </w:rPr>
        <w:t>四、五类桥梁</w:t>
      </w:r>
      <w:r>
        <w:rPr>
          <w:rFonts w:hint="eastAsia" w:eastAsia="仿宋_GB2312" w:cs="Times New Roman"/>
          <w:b w:val="0"/>
          <w:bCs w:val="0"/>
          <w:color w:val="auto"/>
          <w:sz w:val="32"/>
          <w:szCs w:val="32"/>
          <w:highlight w:val="none"/>
          <w:lang w:val="en-US" w:eastAsia="zh-CN"/>
        </w:rPr>
        <w:t>均落实</w:t>
      </w:r>
      <w:r>
        <w:rPr>
          <w:rFonts w:hint="default" w:ascii="Times New Roman" w:hAnsi="Times New Roman" w:eastAsia="仿宋_GB2312" w:cs="Times New Roman"/>
          <w:b w:val="0"/>
          <w:bCs w:val="0"/>
          <w:color w:val="auto"/>
          <w:sz w:val="32"/>
          <w:szCs w:val="32"/>
          <w:highlight w:val="none"/>
          <w:lang w:val="en-US" w:eastAsia="zh-CN"/>
        </w:rPr>
        <w:t>处治</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农村路网提档升级</w:t>
      </w:r>
      <w:r>
        <w:rPr>
          <w:rFonts w:hint="eastAsia" w:eastAsia="仿宋_GB2312" w:cs="Times New Roman"/>
          <w:b w:val="0"/>
          <w:bCs w:val="0"/>
          <w:color w:val="auto"/>
          <w:sz w:val="32"/>
          <w:szCs w:val="32"/>
          <w:highlight w:val="none"/>
          <w:lang w:val="en-US" w:eastAsia="zh-CN"/>
        </w:rPr>
        <w:t>按照计划完成；</w:t>
      </w:r>
      <w:r>
        <w:rPr>
          <w:rFonts w:hint="default" w:ascii="Times New Roman" w:hAnsi="Times New Roman" w:eastAsia="仿宋_GB2312" w:cs="Times New Roman"/>
          <w:b w:val="0"/>
          <w:bCs w:val="0"/>
          <w:color w:val="auto"/>
          <w:sz w:val="32"/>
          <w:szCs w:val="32"/>
          <w:highlight w:val="none"/>
          <w:lang w:val="en-US" w:eastAsia="zh-CN"/>
        </w:rPr>
        <w:t>区管大中修工程</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掘路修复</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定期检查</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停车管理服务</w:t>
      </w:r>
      <w:r>
        <w:rPr>
          <w:rFonts w:hint="eastAsia" w:eastAsia="仿宋_GB2312" w:cs="Times New Roman"/>
          <w:b w:val="0"/>
          <w:bCs w:val="0"/>
          <w:color w:val="auto"/>
          <w:sz w:val="32"/>
          <w:szCs w:val="32"/>
          <w:highlight w:val="none"/>
          <w:lang w:val="en-US" w:eastAsia="zh-CN"/>
        </w:rPr>
        <w:t>及</w:t>
      </w:r>
      <w:r>
        <w:rPr>
          <w:rFonts w:hint="default" w:ascii="Times New Roman" w:hAnsi="Times New Roman" w:eastAsia="仿宋_GB2312" w:cs="Times New Roman"/>
          <w:b w:val="0"/>
          <w:bCs w:val="0"/>
          <w:color w:val="auto"/>
          <w:sz w:val="32"/>
          <w:szCs w:val="32"/>
          <w:highlight w:val="none"/>
          <w:lang w:val="en-US" w:eastAsia="zh-CN"/>
        </w:rPr>
        <w:t>货运车辆审验</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公交基础设施维护</w:t>
      </w:r>
      <w:r>
        <w:rPr>
          <w:rFonts w:hint="eastAsia" w:ascii="Times New Roman" w:hAnsi="Times New Roman" w:eastAsia="仿宋_GB2312" w:cs="Times New Roman"/>
          <w:b w:val="0"/>
          <w:bCs w:val="0"/>
          <w:color w:val="auto"/>
          <w:sz w:val="32"/>
          <w:szCs w:val="32"/>
          <w:highlight w:val="none"/>
          <w:lang w:val="en-US" w:eastAsia="zh-CN"/>
        </w:rPr>
        <w:t>和新增</w:t>
      </w:r>
      <w:r>
        <w:rPr>
          <w:rFonts w:hint="eastAsia" w:eastAsia="仿宋_GB2312" w:cs="Times New Roman"/>
          <w:b w:val="0"/>
          <w:bCs w:val="0"/>
          <w:color w:val="auto"/>
          <w:sz w:val="32"/>
          <w:szCs w:val="32"/>
          <w:highlight w:val="none"/>
          <w:lang w:val="en-US" w:eastAsia="zh-CN"/>
        </w:rPr>
        <w:t>基本均按照年底计划完成</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公交行业信息化监管平台运维</w:t>
      </w:r>
      <w:r>
        <w:rPr>
          <w:rFonts w:hint="eastAsia" w:eastAsia="仿宋_GB2312" w:cs="Times New Roman"/>
          <w:b w:val="0"/>
          <w:bCs w:val="0"/>
          <w:color w:val="auto"/>
          <w:sz w:val="32"/>
          <w:szCs w:val="32"/>
          <w:highlight w:val="none"/>
          <w:lang w:val="en-US" w:eastAsia="zh-CN"/>
        </w:rPr>
        <w:t>符合合同要求</w:t>
      </w:r>
      <w:r>
        <w:rPr>
          <w:rFonts w:hint="eastAsia" w:ascii="Times New Roman" w:hAnsi="Times New Roman" w:eastAsia="仿宋_GB2312" w:cs="Times New Roman"/>
          <w:b w:val="0"/>
          <w:bCs w:val="0"/>
          <w:color w:val="auto"/>
          <w:sz w:val="32"/>
          <w:szCs w:val="32"/>
          <w:highlight w:val="none"/>
          <w:lang w:val="en-US" w:eastAsia="zh-CN"/>
        </w:rPr>
        <w:t>，</w:t>
      </w:r>
      <w:r>
        <w:rPr>
          <w:rFonts w:hint="eastAsia" w:eastAsia="仿宋_GB2312" w:cs="Times New Roman"/>
          <w:b w:val="0"/>
          <w:bCs w:val="0"/>
          <w:color w:val="auto"/>
          <w:sz w:val="32"/>
          <w:szCs w:val="32"/>
          <w:highlight w:val="none"/>
          <w:lang w:val="en-US" w:eastAsia="zh-CN"/>
        </w:rPr>
        <w:t>完成了年度</w:t>
      </w:r>
      <w:r>
        <w:rPr>
          <w:rFonts w:hint="default" w:ascii="Times New Roman" w:hAnsi="Times New Roman" w:eastAsia="仿宋_GB2312" w:cs="Times New Roman"/>
          <w:b w:val="0"/>
          <w:bCs w:val="0"/>
          <w:color w:val="auto"/>
          <w:sz w:val="32"/>
          <w:szCs w:val="32"/>
          <w:highlight w:val="none"/>
          <w:lang w:val="en-US" w:eastAsia="zh-CN"/>
        </w:rPr>
        <w:t>安全隐患整治/应急抢修抢险任务</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信访投诉处理</w:t>
      </w:r>
      <w:r>
        <w:rPr>
          <w:rFonts w:hint="eastAsia" w:eastAsia="仿宋_GB2312" w:cs="Times New Roman"/>
          <w:b w:val="0"/>
          <w:bCs w:val="0"/>
          <w:color w:val="auto"/>
          <w:sz w:val="32"/>
          <w:szCs w:val="32"/>
          <w:highlight w:val="none"/>
          <w:lang w:val="en-US" w:eastAsia="zh-CN"/>
        </w:rPr>
        <w:t>及时跟进；2022年</w:t>
      </w:r>
      <w:r>
        <w:rPr>
          <w:rFonts w:hint="default" w:eastAsia="仿宋_GB2312" w:cs="Times New Roman"/>
          <w:b w:val="0"/>
          <w:bCs w:val="0"/>
          <w:color w:val="auto"/>
          <w:sz w:val="32"/>
          <w:szCs w:val="32"/>
          <w:highlight w:val="none"/>
          <w:lang w:val="en-US" w:eastAsia="zh-CN"/>
        </w:rPr>
        <w:t>区管大中修</w:t>
      </w:r>
      <w:r>
        <w:rPr>
          <w:rFonts w:hint="eastAsia" w:eastAsia="仿宋_GB2312" w:cs="Times New Roman"/>
          <w:b w:val="0"/>
          <w:bCs w:val="0"/>
          <w:color w:val="auto"/>
          <w:sz w:val="32"/>
          <w:szCs w:val="32"/>
          <w:highlight w:val="none"/>
          <w:lang w:val="en-US" w:eastAsia="zh-CN"/>
        </w:rPr>
        <w:t>、掘路修复工程质量验收均合格，对</w:t>
      </w:r>
      <w:r>
        <w:rPr>
          <w:rFonts w:hint="default" w:eastAsia="仿宋_GB2312" w:cs="Times New Roman"/>
          <w:b w:val="0"/>
          <w:bCs w:val="0"/>
          <w:color w:val="auto"/>
          <w:sz w:val="32"/>
          <w:szCs w:val="32"/>
          <w:highlight w:val="none"/>
          <w:lang w:val="en-US" w:eastAsia="zh-CN"/>
        </w:rPr>
        <w:t>长途客运安检人员培训</w:t>
      </w:r>
      <w:r>
        <w:rPr>
          <w:rFonts w:hint="eastAsia" w:eastAsia="仿宋_GB2312" w:cs="Times New Roman"/>
          <w:b w:val="0"/>
          <w:bCs w:val="0"/>
          <w:color w:val="auto"/>
          <w:sz w:val="32"/>
          <w:szCs w:val="32"/>
          <w:highlight w:val="none"/>
          <w:lang w:val="en-US" w:eastAsia="zh-CN"/>
        </w:rPr>
        <w:t>实现了区内全</w:t>
      </w:r>
      <w:r>
        <w:rPr>
          <w:rFonts w:hint="default" w:eastAsia="仿宋_GB2312" w:cs="Times New Roman"/>
          <w:b w:val="0"/>
          <w:bCs w:val="0"/>
          <w:color w:val="auto"/>
          <w:sz w:val="32"/>
          <w:szCs w:val="32"/>
          <w:highlight w:val="none"/>
          <w:lang w:val="en-US" w:eastAsia="zh-CN"/>
        </w:rPr>
        <w:t>覆盖</w:t>
      </w:r>
      <w:r>
        <w:rPr>
          <w:rFonts w:hint="eastAsia" w:eastAsia="仿宋_GB2312" w:cs="Times New Roman"/>
          <w:b w:val="0"/>
          <w:bCs w:val="0"/>
          <w:color w:val="auto"/>
          <w:sz w:val="32"/>
          <w:szCs w:val="32"/>
          <w:highlight w:val="none"/>
          <w:lang w:val="en-US" w:eastAsia="zh-CN"/>
        </w:rPr>
        <w:t>，</w:t>
      </w:r>
      <w:r>
        <w:rPr>
          <w:rFonts w:hint="default" w:eastAsia="仿宋_GB2312" w:cs="Times New Roman"/>
          <w:b w:val="0"/>
          <w:bCs w:val="0"/>
          <w:color w:val="auto"/>
          <w:sz w:val="32"/>
          <w:szCs w:val="32"/>
          <w:highlight w:val="none"/>
          <w:lang w:val="en-US" w:eastAsia="zh-CN"/>
        </w:rPr>
        <w:t>停车场建设及修缮工程质量达标</w:t>
      </w:r>
      <w:r>
        <w:rPr>
          <w:rFonts w:hint="eastAsia" w:eastAsia="仿宋_GB2312" w:cs="Times New Roman"/>
          <w:b w:val="0"/>
          <w:bCs w:val="0"/>
          <w:color w:val="auto"/>
          <w:sz w:val="32"/>
          <w:szCs w:val="32"/>
          <w:highlight w:val="none"/>
          <w:lang w:val="en-US" w:eastAsia="zh-CN"/>
        </w:rPr>
        <w:t>，</w:t>
      </w:r>
      <w:r>
        <w:rPr>
          <w:rFonts w:hint="default" w:eastAsia="仿宋_GB2312" w:cs="Times New Roman"/>
          <w:b w:val="0"/>
          <w:bCs w:val="0"/>
          <w:color w:val="auto"/>
          <w:sz w:val="32"/>
          <w:szCs w:val="32"/>
          <w:highlight w:val="none"/>
          <w:lang w:val="en-US" w:eastAsia="zh-CN"/>
        </w:rPr>
        <w:t>区级公交品牌线路覆盖率</w:t>
      </w:r>
      <w:r>
        <w:rPr>
          <w:rFonts w:hint="eastAsia" w:eastAsia="仿宋_GB2312" w:cs="Times New Roman"/>
          <w:b w:val="0"/>
          <w:bCs w:val="0"/>
          <w:color w:val="auto"/>
          <w:sz w:val="32"/>
          <w:szCs w:val="32"/>
          <w:highlight w:val="none"/>
          <w:lang w:val="en-US" w:eastAsia="zh-CN"/>
        </w:rPr>
        <w:t>达到8%要求，</w:t>
      </w:r>
      <w:r>
        <w:rPr>
          <w:rFonts w:hint="default" w:eastAsia="仿宋_GB2312" w:cs="Times New Roman"/>
          <w:b w:val="0"/>
          <w:bCs w:val="0"/>
          <w:color w:val="auto"/>
          <w:sz w:val="32"/>
          <w:szCs w:val="32"/>
          <w:highlight w:val="none"/>
          <w:lang w:val="en-US" w:eastAsia="zh-CN"/>
        </w:rPr>
        <w:t>公交行业信息化监管</w:t>
      </w:r>
      <w:r>
        <w:rPr>
          <w:rFonts w:hint="eastAsia" w:eastAsia="仿宋_GB2312" w:cs="Times New Roman"/>
          <w:b w:val="0"/>
          <w:bCs w:val="0"/>
          <w:color w:val="auto"/>
          <w:sz w:val="32"/>
          <w:szCs w:val="32"/>
          <w:highlight w:val="none"/>
          <w:lang w:val="en-US" w:eastAsia="zh-CN"/>
        </w:rPr>
        <w:t>平台运维符合日常监管需求，</w:t>
      </w:r>
      <w:r>
        <w:rPr>
          <w:rFonts w:hint="default" w:eastAsia="仿宋_GB2312" w:cs="Times New Roman"/>
          <w:b w:val="0"/>
          <w:bCs w:val="0"/>
          <w:color w:val="auto"/>
          <w:sz w:val="32"/>
          <w:szCs w:val="32"/>
          <w:highlight w:val="none"/>
          <w:lang w:val="en-US" w:eastAsia="zh-CN"/>
        </w:rPr>
        <w:t>应急预案修编频次达标</w:t>
      </w:r>
      <w:r>
        <w:rPr>
          <w:rFonts w:hint="eastAsia" w:eastAsia="仿宋_GB2312" w:cs="Times New Roman"/>
          <w:b w:val="0"/>
          <w:bCs w:val="0"/>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2022年区管公路</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农村公路MQI均较上年度有大幅度提升</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共</w:t>
      </w:r>
      <w:r>
        <w:rPr>
          <w:rFonts w:hint="eastAsia" w:eastAsia="仿宋_GB2312" w:cs="Times New Roman"/>
          <w:b w:val="0"/>
          <w:bCs w:val="0"/>
          <w:color w:val="auto"/>
          <w:sz w:val="32"/>
          <w:szCs w:val="32"/>
          <w:highlight w:val="none"/>
          <w:lang w:val="en-US" w:eastAsia="zh-CN"/>
        </w:rPr>
        <w:t>成功</w:t>
      </w:r>
      <w:r>
        <w:rPr>
          <w:rFonts w:hint="eastAsia" w:ascii="Times New Roman" w:hAnsi="Times New Roman" w:eastAsia="仿宋_GB2312" w:cs="Times New Roman"/>
          <w:b w:val="0"/>
          <w:bCs w:val="0"/>
          <w:color w:val="auto"/>
          <w:sz w:val="32"/>
          <w:szCs w:val="32"/>
          <w:highlight w:val="none"/>
          <w:lang w:val="en-US" w:eastAsia="zh-CN"/>
        </w:rPr>
        <w:t>创建</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四好农村路</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5条</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10条精品道路，</w:t>
      </w:r>
      <w:r>
        <w:rPr>
          <w:rFonts w:hint="eastAsia" w:eastAsia="仿宋_GB2312" w:cs="Times New Roman"/>
          <w:b w:val="0"/>
          <w:bCs w:val="0"/>
          <w:color w:val="auto"/>
          <w:sz w:val="32"/>
          <w:szCs w:val="32"/>
          <w:highlight w:val="none"/>
          <w:lang w:val="en-US" w:eastAsia="zh-CN"/>
        </w:rPr>
        <w:t>均</w:t>
      </w:r>
      <w:r>
        <w:rPr>
          <w:rFonts w:hint="eastAsia" w:ascii="Times New Roman" w:hAnsi="Times New Roman" w:eastAsia="仿宋_GB2312" w:cs="Times New Roman"/>
          <w:b w:val="0"/>
          <w:bCs w:val="0"/>
          <w:color w:val="auto"/>
          <w:sz w:val="32"/>
          <w:szCs w:val="32"/>
          <w:highlight w:val="none"/>
          <w:lang w:val="en-US" w:eastAsia="zh-CN"/>
        </w:rPr>
        <w:t>较上年度总里程提升；</w:t>
      </w:r>
      <w:r>
        <w:rPr>
          <w:rFonts w:hint="default" w:ascii="Times New Roman" w:hAnsi="Times New Roman" w:eastAsia="仿宋_GB2312" w:cs="Times New Roman"/>
          <w:b w:val="0"/>
          <w:bCs w:val="0"/>
          <w:color w:val="auto"/>
          <w:sz w:val="32"/>
          <w:szCs w:val="32"/>
          <w:highlight w:val="none"/>
          <w:lang w:val="en-US" w:eastAsia="zh-CN"/>
        </w:rPr>
        <w:t>施工路段道路</w:t>
      </w:r>
      <w:r>
        <w:rPr>
          <w:rFonts w:hint="eastAsia" w:ascii="Times New Roman" w:hAnsi="Times New Roman" w:eastAsia="仿宋_GB2312" w:cs="Times New Roman"/>
          <w:b w:val="0"/>
          <w:bCs w:val="0"/>
          <w:color w:val="auto"/>
          <w:sz w:val="32"/>
          <w:szCs w:val="32"/>
          <w:highlight w:val="none"/>
          <w:lang w:val="en-US" w:eastAsia="zh-CN"/>
        </w:rPr>
        <w:t>基本未发生拥堵事故；2022年度未发生与道路养护或施工相关的有责安全事故；</w:t>
      </w:r>
      <w:r>
        <w:rPr>
          <w:rFonts w:hint="default" w:ascii="Times New Roman" w:hAnsi="Times New Roman" w:eastAsia="仿宋_GB2312" w:cs="Times New Roman"/>
          <w:b w:val="0"/>
          <w:bCs w:val="0"/>
          <w:color w:val="auto"/>
          <w:sz w:val="32"/>
          <w:szCs w:val="32"/>
          <w:highlight w:val="none"/>
          <w:lang w:val="en-US" w:eastAsia="zh-CN"/>
        </w:rPr>
        <w:t>年度考核结果排名达到全市前</w:t>
      </w:r>
      <w:r>
        <w:rPr>
          <w:rFonts w:hint="eastAsia" w:eastAsia="仿宋_GB2312" w:cs="Times New Roman"/>
          <w:b w:val="0"/>
          <w:bCs w:val="0"/>
          <w:color w:val="auto"/>
          <w:sz w:val="32"/>
          <w:szCs w:val="32"/>
          <w:highlight w:val="none"/>
          <w:lang w:val="en-US" w:eastAsia="zh-CN"/>
        </w:rPr>
        <w:t>四</w:t>
      </w:r>
      <w:r>
        <w:rPr>
          <w:rFonts w:hint="eastAsia" w:ascii="Times New Roman" w:hAnsi="Times New Roman" w:eastAsia="仿宋_GB2312" w:cs="Times New Roman"/>
          <w:b w:val="0"/>
          <w:bCs w:val="0"/>
          <w:color w:val="auto"/>
          <w:sz w:val="32"/>
          <w:szCs w:val="32"/>
          <w:highlight w:val="none"/>
          <w:lang w:val="en-US" w:eastAsia="zh-CN"/>
        </w:rPr>
        <w:t>；“道路智慧管养平台”被交通运输部评定为“农村公路路况自动化检测”优秀案例且为上海唯一</w:t>
      </w:r>
      <w:r>
        <w:rPr>
          <w:rFonts w:hint="eastAsia" w:eastAsia="仿宋_GB2312" w:cs="Times New Roman"/>
          <w:b w:val="0"/>
          <w:bCs w:val="0"/>
          <w:color w:val="auto"/>
          <w:sz w:val="32"/>
          <w:szCs w:val="32"/>
          <w:highlight w:val="none"/>
          <w:lang w:val="en-US" w:eastAsia="zh-CN"/>
        </w:rPr>
        <w:t>。</w:t>
      </w:r>
    </w:p>
    <w:p>
      <w:pPr>
        <w:pStyle w:val="3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b w:val="0"/>
          <w:bCs w:val="0"/>
          <w:sz w:val="32"/>
          <w:szCs w:val="32"/>
          <w:lang w:val="en-US" w:eastAsia="zh-CN"/>
        </w:rPr>
      </w:pPr>
      <w:bookmarkStart w:id="9" w:name="_Toc30635"/>
      <w:bookmarkStart w:id="10" w:name="_Toc10998"/>
      <w:bookmarkStart w:id="11" w:name="_Toc31336"/>
      <w:r>
        <w:rPr>
          <w:rFonts w:hint="eastAsia"/>
          <w:b w:val="0"/>
          <w:bCs w:val="0"/>
          <w:sz w:val="32"/>
          <w:szCs w:val="32"/>
          <w:lang w:val="en-US" w:eastAsia="zh-CN"/>
        </w:rPr>
        <w:t>四、主要经验、问题和建议</w:t>
      </w:r>
      <w:bookmarkEnd w:id="9"/>
      <w:bookmarkEnd w:id="10"/>
      <w:bookmarkEnd w:id="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（一）主要经验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1.</w:t>
      </w:r>
      <w:r>
        <w:rPr>
          <w:rFonts w:hint="default" w:ascii="Times New Roman" w:hAnsi="Times New Roman" w:eastAsia="仿宋_GB2312" w:cs="Times New Roman"/>
          <w:b w:val="0"/>
          <w:bCs w:val="0"/>
          <w:color w:val="auto"/>
          <w:sz w:val="32"/>
          <w:szCs w:val="32"/>
          <w:highlight w:val="none"/>
          <w:lang w:val="en-US" w:eastAsia="zh-CN"/>
        </w:rPr>
        <w:t>数字化智慧管养</w:t>
      </w:r>
      <w:r>
        <w:rPr>
          <w:rFonts w:hint="eastAsia" w:eastAsia="仿宋_GB2312" w:cs="Times New Roman"/>
          <w:b w:val="0"/>
          <w:bCs w:val="0"/>
          <w:color w:val="auto"/>
          <w:sz w:val="32"/>
          <w:szCs w:val="32"/>
          <w:highlight w:val="none"/>
          <w:lang w:val="en-US" w:eastAsia="zh-CN"/>
        </w:rPr>
        <w:t>模式</w:t>
      </w:r>
      <w:r>
        <w:rPr>
          <w:rFonts w:hint="default" w:ascii="Times New Roman" w:hAnsi="Times New Roman" w:eastAsia="仿宋_GB2312" w:cs="Times New Roman"/>
          <w:b w:val="0"/>
          <w:bCs w:val="0"/>
          <w:color w:val="auto"/>
          <w:sz w:val="32"/>
          <w:szCs w:val="32"/>
          <w:highlight w:val="none"/>
          <w:lang w:val="en-US" w:eastAsia="zh-CN"/>
        </w:rPr>
        <w:t>赋能</w:t>
      </w:r>
      <w:r>
        <w:rPr>
          <w:rFonts w:hint="eastAsia" w:eastAsia="仿宋_GB2312" w:cs="Times New Roman"/>
          <w:b w:val="0"/>
          <w:bCs w:val="0"/>
          <w:color w:val="auto"/>
          <w:sz w:val="32"/>
          <w:szCs w:val="32"/>
          <w:highlight w:val="none"/>
          <w:lang w:val="en-US" w:eastAsia="zh-CN"/>
        </w:rPr>
        <w:t>道路养护，提升管理水平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2022年中心</w:t>
      </w:r>
      <w:r>
        <w:rPr>
          <w:rFonts w:hint="default" w:ascii="Times New Roman" w:hAnsi="Times New Roman" w:eastAsia="仿宋_GB2312" w:cs="Times New Roman"/>
          <w:b w:val="0"/>
          <w:bCs w:val="0"/>
          <w:color w:val="auto"/>
          <w:sz w:val="32"/>
          <w:szCs w:val="32"/>
          <w:highlight w:val="none"/>
          <w:lang w:val="en-US" w:eastAsia="zh-CN"/>
        </w:rPr>
        <w:t>研发轻量化的车载自动化采集设备，完成路面破损、平整度和设施健康状况指标的自动化检测，积极探索可复制、可推广的典型示范作用，相关成果已成功入选2022年交通部典型案例</w:t>
      </w:r>
      <w:r>
        <w:rPr>
          <w:rFonts w:hint="eastAsia" w:eastAsia="仿宋_GB2312" w:cs="Times New Roman"/>
          <w:b w:val="0"/>
          <w:bCs w:val="0"/>
          <w:color w:val="auto"/>
          <w:sz w:val="32"/>
          <w:szCs w:val="32"/>
          <w:highlight w:val="none"/>
          <w:lang w:val="en-US" w:eastAsia="zh-CN"/>
        </w:rPr>
        <w:t>，包括收集的</w:t>
      </w:r>
      <w:r>
        <w:rPr>
          <w:rFonts w:hint="default" w:ascii="Times New Roman" w:hAnsi="Times New Roman" w:eastAsia="仿宋_GB2312" w:cs="Times New Roman"/>
          <w:b w:val="0"/>
          <w:bCs w:val="0"/>
          <w:color w:val="auto"/>
          <w:sz w:val="32"/>
          <w:szCs w:val="32"/>
          <w:highlight w:val="none"/>
          <w:lang w:val="en-US" w:eastAsia="zh-CN"/>
        </w:rPr>
        <w:t>数据应用于道路健康评价</w:t>
      </w:r>
      <w:r>
        <w:rPr>
          <w:rFonts w:hint="eastAsia"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应用于养护闭环处置</w:t>
      </w:r>
      <w:r>
        <w:rPr>
          <w:rFonts w:hint="eastAsia"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应用于养护科学决策</w:t>
      </w:r>
      <w:r>
        <w:rPr>
          <w:rFonts w:hint="eastAsia"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为大中型项目规划和养护资金计划提供了依据。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2.科学布局，</w:t>
      </w:r>
      <w:r>
        <w:rPr>
          <w:rFonts w:hint="default" w:ascii="Times New Roman" w:hAnsi="Times New Roman" w:eastAsia="仿宋_GB2312" w:cs="Times New Roman"/>
          <w:b w:val="0"/>
          <w:bCs w:val="0"/>
          <w:color w:val="auto"/>
          <w:sz w:val="32"/>
          <w:szCs w:val="32"/>
          <w:highlight w:val="none"/>
          <w:lang w:val="en-US" w:eastAsia="zh-CN"/>
        </w:rPr>
        <w:t>紧扣民生发展</w:t>
      </w:r>
      <w:r>
        <w:rPr>
          <w:rFonts w:hint="eastAsia" w:eastAsia="仿宋_GB2312" w:cs="Times New Roman"/>
          <w:b w:val="0"/>
          <w:bCs w:val="0"/>
          <w:color w:val="auto"/>
          <w:sz w:val="32"/>
          <w:szCs w:val="32"/>
          <w:highlight w:val="none"/>
          <w:lang w:val="en-US" w:eastAsia="zh-CN"/>
        </w:rPr>
        <w:t>，行业考核全市居前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b w:val="0"/>
          <w:bCs w:val="0"/>
          <w:sz w:val="32"/>
          <w:szCs w:val="32"/>
          <w:lang w:val="en-US" w:eastAsia="zh-CN"/>
        </w:rPr>
      </w:pPr>
      <w:r>
        <w:rPr>
          <w:rFonts w:hint="eastAsia" w:ascii="Times New Roman" w:hAnsi="Times New Roman" w:eastAsia="仿宋_GB2312" w:cs="Times New Roman"/>
          <w:b w:val="0"/>
          <w:bCs w:val="0"/>
          <w:color w:val="auto"/>
          <w:sz w:val="32"/>
          <w:szCs w:val="32"/>
          <w:highlight w:val="none"/>
          <w:lang w:val="en-US" w:eastAsia="zh-CN"/>
        </w:rPr>
        <w:t>中心</w:t>
      </w:r>
      <w:r>
        <w:rPr>
          <w:rFonts w:hint="default" w:ascii="Times New Roman" w:hAnsi="Times New Roman" w:eastAsia="仿宋_GB2312" w:cs="Times New Roman"/>
          <w:b w:val="0"/>
          <w:bCs w:val="0"/>
          <w:color w:val="auto"/>
          <w:sz w:val="32"/>
          <w:szCs w:val="32"/>
          <w:highlight w:val="none"/>
          <w:lang w:val="en-US" w:eastAsia="zh-CN"/>
        </w:rPr>
        <w:t>将农村公路建设与区域发展、乡村振兴、旅游、产业布局、服务民生深度融合，</w:t>
      </w:r>
      <w:r>
        <w:rPr>
          <w:rFonts w:hint="eastAsia" w:eastAsia="仿宋_GB2312" w:cs="Times New Roman"/>
          <w:b w:val="0"/>
          <w:bCs w:val="0"/>
          <w:color w:val="auto"/>
          <w:sz w:val="32"/>
          <w:szCs w:val="32"/>
          <w:highlight w:val="none"/>
          <w:lang w:val="en-US" w:eastAsia="zh-CN"/>
        </w:rPr>
        <w:t>在规划设计上将</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四好农村路</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建设与美丽经济交通走廊创建相结合，为畅通城乡经济循环、加快农业农村现代化，提升人民群众幸福感提供有力支撑</w:t>
      </w:r>
      <w:r>
        <w:rPr>
          <w:rFonts w:hint="eastAsia" w:eastAsia="仿宋_GB2312" w:cs="Times New Roman"/>
          <w:b w:val="0"/>
          <w:bCs w:val="0"/>
          <w:color w:val="auto"/>
          <w:sz w:val="32"/>
          <w:szCs w:val="32"/>
          <w:highlight w:val="none"/>
          <w:lang w:val="en-US" w:eastAsia="zh-CN"/>
        </w:rPr>
        <w:t>；二是</w:t>
      </w:r>
      <w:r>
        <w:rPr>
          <w:rFonts w:hint="default" w:ascii="Times New Roman" w:hAnsi="Times New Roman" w:eastAsia="仿宋_GB2312" w:cs="Times New Roman"/>
          <w:b w:val="0"/>
          <w:bCs w:val="0"/>
          <w:color w:val="auto"/>
          <w:sz w:val="32"/>
          <w:szCs w:val="32"/>
          <w:highlight w:val="none"/>
          <w:lang w:val="en-US" w:eastAsia="zh-CN"/>
        </w:rPr>
        <w:t>围绕产业布局和重大项目，针对性提升道路通行质量和改善路域环境，保障了产业园区交通物流畅通</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2022年区道运中心分别获得“综合考核先进单位”“综合考核优秀单位”，在全市范围内综合排名居前。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（二）存在问题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1.单位</w:t>
      </w:r>
      <w:r>
        <w:rPr>
          <w:rFonts w:hint="eastAsia" w:ascii="Times New Roman" w:hAnsi="Times New Roman" w:eastAsia="仿宋_GB2312" w:cs="Times New Roman"/>
          <w:b w:val="0"/>
          <w:bCs w:val="0"/>
          <w:color w:val="auto"/>
          <w:sz w:val="32"/>
          <w:szCs w:val="32"/>
          <w:highlight w:val="none"/>
          <w:lang w:val="en-US" w:eastAsia="zh-CN"/>
        </w:rPr>
        <w:t>预算</w:t>
      </w:r>
      <w:r>
        <w:rPr>
          <w:rFonts w:hint="eastAsia" w:eastAsia="仿宋_GB2312" w:cs="Times New Roman"/>
          <w:b w:val="0"/>
          <w:bCs w:val="0"/>
          <w:color w:val="auto"/>
          <w:sz w:val="32"/>
          <w:szCs w:val="32"/>
          <w:highlight w:val="none"/>
          <w:lang w:val="en-US" w:eastAsia="zh-CN"/>
        </w:rPr>
        <w:t>安排不够合理，预算</w:t>
      </w:r>
      <w:r>
        <w:rPr>
          <w:rFonts w:hint="eastAsia" w:ascii="Times New Roman" w:hAnsi="Times New Roman" w:eastAsia="仿宋_GB2312" w:cs="Times New Roman"/>
          <w:b w:val="0"/>
          <w:bCs w:val="0"/>
          <w:color w:val="auto"/>
          <w:sz w:val="32"/>
          <w:szCs w:val="32"/>
          <w:highlight w:val="none"/>
          <w:lang w:val="en-US" w:eastAsia="zh-CN"/>
        </w:rPr>
        <w:t>编制</w:t>
      </w:r>
      <w:r>
        <w:rPr>
          <w:rFonts w:hint="eastAsia" w:eastAsia="仿宋_GB2312" w:cs="Times New Roman"/>
          <w:b w:val="0"/>
          <w:bCs w:val="0"/>
          <w:color w:val="auto"/>
          <w:sz w:val="32"/>
          <w:szCs w:val="32"/>
          <w:highlight w:val="none"/>
          <w:lang w:val="en-US" w:eastAsia="zh-CN"/>
        </w:rPr>
        <w:t>不够科学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仿宋_GB2312" w:cs="Times New Roman"/>
          <w:b w:val="0"/>
          <w:bCs w:val="0"/>
          <w:color w:val="auto"/>
          <w:sz w:val="32"/>
          <w:szCs w:val="32"/>
          <w:highlight w:val="none"/>
          <w:lang w:val="en-US" w:eastAsia="zh-CN"/>
        </w:rPr>
      </w:pPr>
      <w:r>
        <w:rPr>
          <w:rFonts w:hint="default" w:eastAsia="仿宋_GB2312" w:cs="Times New Roman"/>
          <w:b w:val="0"/>
          <w:bCs w:val="0"/>
          <w:color w:val="auto"/>
          <w:sz w:val="32"/>
          <w:szCs w:val="32"/>
          <w:highlight w:val="none"/>
          <w:lang w:val="en-US" w:eastAsia="zh-CN"/>
        </w:rPr>
        <w:t>一级二级项目设置</w:t>
      </w:r>
      <w:r>
        <w:rPr>
          <w:rFonts w:hint="eastAsia" w:eastAsia="仿宋_GB2312" w:cs="Times New Roman"/>
          <w:b w:val="0"/>
          <w:bCs w:val="0"/>
          <w:color w:val="auto"/>
          <w:sz w:val="32"/>
          <w:szCs w:val="32"/>
          <w:highlight w:val="none"/>
          <w:lang w:val="en-US" w:eastAsia="zh-CN"/>
        </w:rPr>
        <w:t>未与职能活动对应，</w:t>
      </w:r>
      <w:r>
        <w:rPr>
          <w:rFonts w:hint="default" w:eastAsia="仿宋_GB2312"/>
          <w:b w:val="0"/>
          <w:bCs w:val="0"/>
          <w:color w:val="auto"/>
          <w:sz w:val="32"/>
          <w:szCs w:val="32"/>
          <w:highlight w:val="none"/>
          <w:lang w:val="en-US" w:eastAsia="zh-CN"/>
        </w:rPr>
        <w:t>2022年度</w:t>
      </w:r>
      <w:r>
        <w:rPr>
          <w:rFonts w:hint="eastAsia" w:eastAsia="仿宋_GB2312"/>
          <w:b w:val="0"/>
          <w:bCs w:val="0"/>
          <w:color w:val="auto"/>
          <w:sz w:val="32"/>
          <w:szCs w:val="32"/>
          <w:highlight w:val="none"/>
          <w:lang w:val="en-US" w:eastAsia="zh-CN"/>
        </w:rPr>
        <w:t>存在较多</w:t>
      </w:r>
      <w:r>
        <w:rPr>
          <w:rFonts w:hint="default" w:eastAsia="仿宋_GB2312"/>
          <w:b w:val="0"/>
          <w:bCs w:val="0"/>
          <w:color w:val="auto"/>
          <w:sz w:val="32"/>
          <w:szCs w:val="32"/>
          <w:highlight w:val="none"/>
          <w:lang w:val="en-US" w:eastAsia="zh-CN"/>
        </w:rPr>
        <w:t>区建管委完工未结算项目</w:t>
      </w:r>
      <w:r>
        <w:rPr>
          <w:rFonts w:hint="eastAsia" w:eastAsia="仿宋_GB2312"/>
          <w:b w:val="0"/>
          <w:bCs w:val="0"/>
          <w:color w:val="auto"/>
          <w:sz w:val="32"/>
          <w:szCs w:val="32"/>
          <w:highlight w:val="none"/>
          <w:lang w:val="en-US" w:eastAsia="zh-CN"/>
        </w:rPr>
        <w:t>；</w:t>
      </w:r>
      <w:r>
        <w:rPr>
          <w:rFonts w:hint="eastAsia" w:eastAsia="仿宋_GB2312" w:cs="Times New Roman"/>
          <w:b w:val="0"/>
          <w:bCs w:val="0"/>
          <w:color w:val="auto"/>
          <w:sz w:val="32"/>
          <w:szCs w:val="32"/>
          <w:highlight w:val="none"/>
          <w:lang w:val="en-US" w:eastAsia="zh-CN"/>
        </w:rPr>
        <w:t>同时部分项目如全区农村公路满意度测评、青浦区公交行业信息化监管平台等委托第三方实施的项目</w:t>
      </w:r>
      <w:r>
        <w:rPr>
          <w:rFonts w:hint="eastAsia" w:ascii="Times New Roman" w:hAnsi="Times New Roman" w:eastAsia="仿宋_GB2312" w:cs="Times New Roman"/>
          <w:b w:val="0"/>
          <w:bCs w:val="0"/>
          <w:color w:val="auto"/>
          <w:sz w:val="32"/>
          <w:szCs w:val="32"/>
          <w:highlight w:val="none"/>
          <w:lang w:val="en-US" w:eastAsia="zh-CN"/>
        </w:rPr>
        <w:t>未列示末级具体单价、数量</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预算编制不够科学。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2.公交候车设施入账类别不准确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经核查单位资产情况，预算单位公交候车设施记录于固定资产台账中，未归入公共基础设施，入账类别不准确，涉及设施净值金额为1,284.28万元，影响后续的资产管理和资产统计清查的规范性。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3.存在街镇配套沉淀资金，</w:t>
      </w:r>
      <w:r>
        <w:rPr>
          <w:rFonts w:hint="eastAsia" w:ascii="Times New Roman" w:hAnsi="Times New Roman" w:eastAsia="仿宋_GB2312" w:cs="Times New Roman"/>
          <w:b w:val="0"/>
          <w:bCs w:val="0"/>
          <w:color w:val="auto"/>
          <w:sz w:val="32"/>
          <w:szCs w:val="32"/>
          <w:highlight w:val="none"/>
          <w:lang w:val="en-US" w:eastAsia="zh-CN"/>
        </w:rPr>
        <w:t>农村公路闭环</w:t>
      </w:r>
      <w:r>
        <w:rPr>
          <w:rFonts w:hint="eastAsia" w:eastAsia="仿宋_GB2312" w:cs="Times New Roman"/>
          <w:b w:val="0"/>
          <w:bCs w:val="0"/>
          <w:color w:val="auto"/>
          <w:sz w:val="32"/>
          <w:szCs w:val="32"/>
          <w:highlight w:val="none"/>
          <w:lang w:val="en-US" w:eastAsia="zh-CN"/>
        </w:rPr>
        <w:t>管理</w:t>
      </w:r>
      <w:r>
        <w:rPr>
          <w:rFonts w:hint="eastAsia" w:ascii="Times New Roman" w:hAnsi="Times New Roman" w:eastAsia="仿宋_GB2312" w:cs="Times New Roman"/>
          <w:b w:val="0"/>
          <w:bCs w:val="0"/>
          <w:color w:val="auto"/>
          <w:sz w:val="32"/>
          <w:szCs w:val="32"/>
          <w:highlight w:val="none"/>
          <w:lang w:val="en-US" w:eastAsia="zh-CN"/>
        </w:rPr>
        <w:t>体系不够完善</w:t>
      </w:r>
      <w:r>
        <w:rPr>
          <w:rFonts w:hint="eastAsia" w:eastAsia="仿宋_GB2312" w:cs="Times New Roman"/>
          <w:b w:val="0"/>
          <w:bCs w:val="0"/>
          <w:color w:val="auto"/>
          <w:sz w:val="32"/>
          <w:szCs w:val="32"/>
          <w:highlight w:val="none"/>
          <w:lang w:val="en-US" w:eastAsia="zh-CN"/>
        </w:rPr>
        <w:t>，资金使用效益不足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农村公路历年涉及的街镇完工未结算项目，街镇配套资金总量截止2022年末为14,722.67万元，均沉淀在中心账户，账龄涉及约五年，目前剩余的资金主要是尚未完成审价、审计的项目资金，资金使用效益需提升；其次，存在部分街镇未通过中心审批，资金使用情况上报不及时，部分数据不匹配的情况，</w:t>
      </w:r>
      <w:r>
        <w:rPr>
          <w:rFonts w:hint="eastAsia" w:ascii="Times New Roman" w:hAnsi="Times New Roman" w:eastAsia="仿宋_GB2312" w:cs="Times New Roman"/>
          <w:b w:val="0"/>
          <w:bCs w:val="0"/>
          <w:color w:val="auto"/>
          <w:sz w:val="32"/>
          <w:szCs w:val="32"/>
          <w:highlight w:val="none"/>
          <w:lang w:val="en-US" w:eastAsia="zh-CN"/>
        </w:rPr>
        <w:t>街镇资金监督的闭环体系不够完善</w:t>
      </w:r>
      <w:r>
        <w:rPr>
          <w:rFonts w:hint="eastAsia" w:eastAsia="仿宋_GB2312" w:cs="Times New Roman"/>
          <w:b w:val="0"/>
          <w:bCs w:val="0"/>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4.</w:t>
      </w:r>
      <w:r>
        <w:rPr>
          <w:rFonts w:hint="eastAsia" w:ascii="Times New Roman" w:hAnsi="Times New Roman" w:eastAsia="仿宋_GB2312" w:cs="Times New Roman"/>
          <w:b w:val="0"/>
          <w:bCs w:val="0"/>
          <w:color w:val="auto"/>
          <w:sz w:val="32"/>
          <w:szCs w:val="32"/>
          <w:highlight w:val="none"/>
          <w:lang w:val="en-US" w:eastAsia="zh-CN"/>
        </w:rPr>
        <w:t>年度工作计划</w:t>
      </w:r>
      <w:r>
        <w:rPr>
          <w:rFonts w:hint="eastAsia" w:eastAsia="仿宋_GB2312" w:cs="Times New Roman"/>
          <w:b w:val="0"/>
          <w:bCs w:val="0"/>
          <w:color w:val="auto"/>
          <w:sz w:val="32"/>
          <w:szCs w:val="32"/>
          <w:highlight w:val="none"/>
          <w:lang w:val="en-US" w:eastAsia="zh-CN"/>
        </w:rPr>
        <w:t>不够完整，绩效目标设置也不够规范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预算</w:t>
      </w:r>
      <w:r>
        <w:rPr>
          <w:rFonts w:hint="eastAsia" w:ascii="Times New Roman" w:hAnsi="Times New Roman" w:eastAsia="仿宋_GB2312" w:cs="Times New Roman"/>
          <w:b w:val="0"/>
          <w:bCs w:val="0"/>
          <w:color w:val="auto"/>
          <w:sz w:val="32"/>
          <w:szCs w:val="32"/>
          <w:highlight w:val="none"/>
          <w:lang w:val="en-US" w:eastAsia="zh-CN"/>
        </w:rPr>
        <w:t>单位</w:t>
      </w:r>
      <w:r>
        <w:rPr>
          <w:rFonts w:hint="eastAsia" w:eastAsia="仿宋_GB2312" w:cs="Times New Roman"/>
          <w:b w:val="0"/>
          <w:bCs w:val="0"/>
          <w:color w:val="auto"/>
          <w:sz w:val="32"/>
          <w:szCs w:val="32"/>
          <w:highlight w:val="none"/>
          <w:lang w:val="en-US" w:eastAsia="zh-CN"/>
        </w:rPr>
        <w:t>年度工作计划中</w:t>
      </w:r>
      <w:r>
        <w:rPr>
          <w:rFonts w:hint="eastAsia" w:ascii="Times New Roman" w:hAnsi="Times New Roman" w:eastAsia="仿宋_GB2312" w:cs="Times New Roman"/>
          <w:b w:val="0"/>
          <w:bCs w:val="0"/>
          <w:color w:val="auto"/>
          <w:sz w:val="32"/>
          <w:szCs w:val="32"/>
          <w:highlight w:val="none"/>
          <w:lang w:val="en-US" w:eastAsia="zh-CN"/>
        </w:rPr>
        <w:t>未</w:t>
      </w:r>
      <w:r>
        <w:rPr>
          <w:rFonts w:hint="eastAsia" w:eastAsia="仿宋_GB2312" w:cs="Times New Roman"/>
          <w:b w:val="0"/>
          <w:bCs w:val="0"/>
          <w:color w:val="auto"/>
          <w:sz w:val="32"/>
          <w:szCs w:val="32"/>
          <w:highlight w:val="none"/>
          <w:lang w:val="en-US" w:eastAsia="zh-CN"/>
        </w:rPr>
        <w:t>细化</w:t>
      </w:r>
      <w:r>
        <w:rPr>
          <w:rFonts w:hint="eastAsia" w:ascii="Times New Roman" w:hAnsi="Times New Roman" w:eastAsia="仿宋_GB2312" w:cs="Times New Roman"/>
          <w:b w:val="0"/>
          <w:bCs w:val="0"/>
          <w:color w:val="auto"/>
          <w:sz w:val="32"/>
          <w:szCs w:val="32"/>
          <w:highlight w:val="none"/>
          <w:lang w:val="en-US" w:eastAsia="zh-CN"/>
        </w:rPr>
        <w:t>交通行业安全监管中</w:t>
      </w:r>
      <w:r>
        <w:rPr>
          <w:rFonts w:hint="eastAsia" w:eastAsia="仿宋_GB2312" w:cs="Times New Roman"/>
          <w:b w:val="0"/>
          <w:bCs w:val="0"/>
          <w:color w:val="auto"/>
          <w:sz w:val="32"/>
          <w:szCs w:val="32"/>
          <w:highlight w:val="none"/>
          <w:lang w:val="en-US" w:eastAsia="zh-CN"/>
        </w:rPr>
        <w:t>部分工作</w:t>
      </w:r>
      <w:r>
        <w:rPr>
          <w:rFonts w:hint="eastAsia" w:ascii="Times New Roman" w:hAnsi="Times New Roman" w:eastAsia="仿宋_GB2312" w:cs="Times New Roman"/>
          <w:b w:val="0"/>
          <w:bCs w:val="0"/>
          <w:color w:val="auto"/>
          <w:sz w:val="32"/>
          <w:szCs w:val="32"/>
          <w:highlight w:val="none"/>
          <w:lang w:val="en-US" w:eastAsia="zh-CN"/>
        </w:rPr>
        <w:t>的</w:t>
      </w:r>
      <w:r>
        <w:rPr>
          <w:rFonts w:hint="eastAsia" w:eastAsia="仿宋_GB2312" w:cs="Times New Roman"/>
          <w:b w:val="0"/>
          <w:bCs w:val="0"/>
          <w:color w:val="auto"/>
          <w:sz w:val="32"/>
          <w:szCs w:val="32"/>
          <w:highlight w:val="none"/>
          <w:lang w:val="en-US" w:eastAsia="zh-CN"/>
        </w:rPr>
        <w:t>时间安排、进度要求、成果质量等内容；其次，</w:t>
      </w:r>
      <w:r>
        <w:rPr>
          <w:rFonts w:hint="eastAsia" w:ascii="Times New Roman" w:hAnsi="Times New Roman" w:eastAsia="仿宋_GB2312" w:cs="Times New Roman"/>
          <w:b w:val="0"/>
          <w:bCs w:val="0"/>
          <w:color w:val="auto"/>
          <w:sz w:val="32"/>
          <w:szCs w:val="32"/>
          <w:highlight w:val="none"/>
          <w:lang w:val="en-US" w:eastAsia="zh-CN"/>
        </w:rPr>
        <w:t>未制定</w:t>
      </w:r>
      <w:r>
        <w:rPr>
          <w:rFonts w:hint="eastAsia" w:eastAsia="仿宋_GB2312" w:cs="Times New Roman"/>
          <w:b w:val="0"/>
          <w:bCs w:val="0"/>
          <w:color w:val="auto"/>
          <w:sz w:val="32"/>
          <w:szCs w:val="32"/>
          <w:highlight w:val="none"/>
          <w:lang w:val="en-US" w:eastAsia="zh-CN"/>
        </w:rPr>
        <w:t>部分重点任务的</w:t>
      </w:r>
      <w:r>
        <w:rPr>
          <w:rFonts w:hint="eastAsia" w:ascii="Times New Roman" w:hAnsi="Times New Roman" w:eastAsia="仿宋_GB2312" w:cs="Times New Roman"/>
          <w:b w:val="0"/>
          <w:bCs w:val="0"/>
          <w:color w:val="auto"/>
          <w:sz w:val="32"/>
          <w:szCs w:val="32"/>
          <w:highlight w:val="none"/>
          <w:lang w:val="en-US" w:eastAsia="zh-CN"/>
        </w:rPr>
        <w:t>绩效目标</w:t>
      </w:r>
      <w:r>
        <w:rPr>
          <w:rFonts w:hint="eastAsia" w:eastAsia="仿宋_GB2312" w:cs="Times New Roman"/>
          <w:b w:val="0"/>
          <w:bCs w:val="0"/>
          <w:color w:val="auto"/>
          <w:sz w:val="32"/>
          <w:szCs w:val="32"/>
          <w:highlight w:val="none"/>
          <w:lang w:val="en-US" w:eastAsia="zh-CN"/>
        </w:rPr>
        <w:t>；最后，</w:t>
      </w:r>
      <w:r>
        <w:rPr>
          <w:rFonts w:hint="eastAsia" w:ascii="Times New Roman" w:hAnsi="Times New Roman" w:eastAsia="仿宋_GB2312" w:cs="Times New Roman"/>
          <w:b w:val="0"/>
          <w:bCs w:val="0"/>
          <w:color w:val="auto"/>
          <w:sz w:val="32"/>
          <w:szCs w:val="32"/>
          <w:highlight w:val="none"/>
          <w:lang w:val="en-US" w:eastAsia="zh-CN"/>
        </w:rPr>
        <w:t>所有一级项目的数量指标均为“资金到位率”，不符合目标细化、量化的标准。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5.投诉率未有明显下降，交通设施建设满意度需进一步提升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b w:val="0"/>
          <w:bCs w:val="0"/>
          <w:sz w:val="32"/>
          <w:szCs w:val="32"/>
          <w:lang w:val="en-US" w:eastAsia="zh-CN"/>
        </w:rPr>
      </w:pPr>
      <w:r>
        <w:rPr>
          <w:rFonts w:hint="eastAsia" w:ascii="Times New Roman" w:hAnsi="Times New Roman" w:eastAsia="仿宋_GB2312" w:cs="Times New Roman"/>
          <w:b w:val="0"/>
          <w:bCs w:val="0"/>
          <w:color w:val="auto"/>
          <w:sz w:val="32"/>
          <w:szCs w:val="32"/>
          <w:highlight w:val="none"/>
          <w:lang w:val="en-US" w:eastAsia="zh-CN"/>
        </w:rPr>
        <w:t>2022年预算单位</w:t>
      </w:r>
      <w:r>
        <w:rPr>
          <w:rFonts w:hint="eastAsia" w:eastAsia="仿宋_GB2312" w:cs="Times New Roman"/>
          <w:b w:val="0"/>
          <w:bCs w:val="0"/>
          <w:color w:val="auto"/>
          <w:sz w:val="32"/>
          <w:szCs w:val="32"/>
          <w:highlight w:val="none"/>
          <w:lang w:val="en-US" w:eastAsia="zh-CN"/>
        </w:rPr>
        <w:t>接收</w:t>
      </w:r>
      <w:r>
        <w:rPr>
          <w:rFonts w:hint="eastAsia" w:ascii="Times New Roman" w:hAnsi="Times New Roman" w:eastAsia="仿宋_GB2312" w:cs="Times New Roman"/>
          <w:b w:val="0"/>
          <w:bCs w:val="0"/>
          <w:color w:val="auto"/>
          <w:sz w:val="32"/>
          <w:szCs w:val="32"/>
          <w:highlight w:val="none"/>
          <w:lang w:val="en-US" w:eastAsia="zh-CN"/>
        </w:rPr>
        <w:t>投诉率</w:t>
      </w:r>
      <w:r>
        <w:rPr>
          <w:rFonts w:hint="eastAsia" w:eastAsia="仿宋_GB2312" w:cs="Times New Roman"/>
          <w:b w:val="0"/>
          <w:bCs w:val="0"/>
          <w:color w:val="auto"/>
          <w:sz w:val="32"/>
          <w:szCs w:val="32"/>
          <w:highlight w:val="none"/>
          <w:lang w:val="en-US" w:eastAsia="zh-CN"/>
        </w:rPr>
        <w:t>基本与往年</w:t>
      </w:r>
      <w:r>
        <w:rPr>
          <w:rFonts w:hint="eastAsia" w:ascii="Times New Roman" w:hAnsi="Times New Roman" w:eastAsia="仿宋_GB2312" w:cs="Times New Roman"/>
          <w:b w:val="0"/>
          <w:bCs w:val="0"/>
          <w:color w:val="auto"/>
          <w:sz w:val="32"/>
          <w:szCs w:val="32"/>
          <w:highlight w:val="none"/>
          <w:lang w:val="en-US" w:eastAsia="zh-CN"/>
        </w:rPr>
        <w:t>持平</w:t>
      </w:r>
      <w:r>
        <w:rPr>
          <w:rFonts w:hint="eastAsia" w:eastAsia="仿宋_GB2312" w:cs="Times New Roman"/>
          <w:b w:val="0"/>
          <w:bCs w:val="0"/>
          <w:color w:val="auto"/>
          <w:sz w:val="32"/>
          <w:szCs w:val="32"/>
          <w:highlight w:val="none"/>
          <w:lang w:val="en-US" w:eastAsia="zh-CN"/>
        </w:rPr>
        <w:t>，并未下降；其次，通过评价组满意度调研，</w:t>
      </w:r>
      <w:r>
        <w:rPr>
          <w:rFonts w:hint="eastAsia" w:ascii="Times New Roman" w:hAnsi="Times New Roman" w:eastAsia="仿宋_GB2312" w:cs="Times New Roman"/>
          <w:b w:val="0"/>
          <w:bCs w:val="0"/>
          <w:color w:val="auto"/>
          <w:sz w:val="32"/>
          <w:szCs w:val="32"/>
          <w:highlight w:val="none"/>
          <w:lang w:val="en-US" w:eastAsia="zh-CN"/>
        </w:rPr>
        <w:t>在</w:t>
      </w:r>
      <w:r>
        <w:rPr>
          <w:rFonts w:hint="eastAsia" w:eastAsia="仿宋_GB2312" w:cs="Times New Roman"/>
          <w:b w:val="0"/>
          <w:bCs w:val="0"/>
          <w:color w:val="auto"/>
          <w:sz w:val="32"/>
          <w:szCs w:val="32"/>
          <w:highlight w:val="none"/>
          <w:lang w:val="en-US" w:eastAsia="zh-CN"/>
        </w:rPr>
        <w:t>交通</w:t>
      </w:r>
      <w:r>
        <w:rPr>
          <w:rFonts w:hint="eastAsia" w:ascii="Times New Roman" w:hAnsi="Times New Roman" w:eastAsia="仿宋_GB2312" w:cs="Times New Roman"/>
          <w:b w:val="0"/>
          <w:bCs w:val="0"/>
          <w:color w:val="auto"/>
          <w:sz w:val="32"/>
          <w:szCs w:val="32"/>
          <w:highlight w:val="none"/>
          <w:lang w:val="en-US" w:eastAsia="zh-CN"/>
        </w:rPr>
        <w:t>设施建设</w:t>
      </w:r>
      <w:r>
        <w:rPr>
          <w:rFonts w:hint="eastAsia" w:eastAsia="仿宋_GB2312" w:cs="Times New Roman"/>
          <w:b w:val="0"/>
          <w:bCs w:val="0"/>
          <w:color w:val="auto"/>
          <w:sz w:val="32"/>
          <w:szCs w:val="32"/>
          <w:highlight w:val="none"/>
          <w:lang w:val="en-US" w:eastAsia="zh-CN"/>
        </w:rPr>
        <w:t>（大中修）</w:t>
      </w:r>
      <w:r>
        <w:rPr>
          <w:rFonts w:hint="eastAsia" w:ascii="Times New Roman" w:hAnsi="Times New Roman" w:eastAsia="仿宋_GB2312" w:cs="Times New Roman"/>
          <w:b w:val="0"/>
          <w:bCs w:val="0"/>
          <w:color w:val="auto"/>
          <w:sz w:val="32"/>
          <w:szCs w:val="32"/>
          <w:highlight w:val="none"/>
          <w:lang w:val="en-US" w:eastAsia="zh-CN"/>
        </w:rPr>
        <w:t>上，</w:t>
      </w:r>
      <w:r>
        <w:rPr>
          <w:rFonts w:hint="eastAsia" w:eastAsia="仿宋_GB2312" w:cs="Times New Roman"/>
          <w:b w:val="0"/>
          <w:bCs w:val="0"/>
          <w:color w:val="auto"/>
          <w:sz w:val="32"/>
          <w:szCs w:val="32"/>
          <w:highlight w:val="none"/>
          <w:lang w:val="en-US" w:eastAsia="zh-CN"/>
        </w:rPr>
        <w:t>16.22</w:t>
      </w:r>
      <w:r>
        <w:rPr>
          <w:rFonts w:hint="eastAsia" w:ascii="Times New Roman" w:hAnsi="Times New Roman" w:eastAsia="仿宋_GB2312" w:cs="Times New Roman"/>
          <w:b w:val="0"/>
          <w:bCs w:val="0"/>
          <w:color w:val="auto"/>
          <w:sz w:val="32"/>
          <w:szCs w:val="32"/>
          <w:highlight w:val="none"/>
          <w:lang w:val="en-US" w:eastAsia="zh-CN"/>
        </w:rPr>
        <w:t>%的受访者认为施工对日常生活产生影响</w:t>
      </w:r>
      <w:r>
        <w:rPr>
          <w:rFonts w:hint="eastAsia"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27.03%的受访者认为路段施工作业不够规范，影响车辆正常行驶。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（三）建议和改进措施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1.建议细化部分</w:t>
      </w:r>
      <w:r>
        <w:rPr>
          <w:rFonts w:hint="eastAsia" w:ascii="Times New Roman" w:hAnsi="Times New Roman" w:eastAsia="仿宋_GB2312" w:cs="Times New Roman"/>
          <w:b w:val="0"/>
          <w:bCs w:val="0"/>
          <w:color w:val="auto"/>
          <w:sz w:val="32"/>
          <w:szCs w:val="32"/>
          <w:highlight w:val="none"/>
          <w:lang w:val="en-US" w:eastAsia="zh-CN"/>
        </w:rPr>
        <w:t>预算编制</w:t>
      </w:r>
      <w:r>
        <w:rPr>
          <w:rFonts w:hint="eastAsia" w:eastAsia="仿宋_GB2312" w:cs="Times New Roman"/>
          <w:b w:val="0"/>
          <w:bCs w:val="0"/>
          <w:color w:val="auto"/>
          <w:sz w:val="32"/>
          <w:szCs w:val="32"/>
          <w:highlight w:val="none"/>
          <w:lang w:val="en-US" w:eastAsia="zh-CN"/>
        </w:rPr>
        <w:t>，完善单价及数量标准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建议预算单位在</w:t>
      </w:r>
      <w:r>
        <w:rPr>
          <w:rFonts w:hint="eastAsia" w:ascii="Times New Roman" w:hAnsi="Times New Roman" w:eastAsia="仿宋_GB2312" w:cs="Times New Roman"/>
          <w:b w:val="0"/>
          <w:bCs w:val="0"/>
          <w:color w:val="auto"/>
          <w:sz w:val="32"/>
          <w:szCs w:val="32"/>
          <w:highlight w:val="none"/>
          <w:lang w:val="en-US" w:eastAsia="zh-CN"/>
        </w:rPr>
        <w:t>设置一级、二级项目时，与其职能活动相匹配</w:t>
      </w:r>
      <w:r>
        <w:rPr>
          <w:rFonts w:hint="eastAsia" w:eastAsia="仿宋_GB2312" w:cs="Times New Roman"/>
          <w:b w:val="0"/>
          <w:bCs w:val="0"/>
          <w:color w:val="auto"/>
          <w:sz w:val="32"/>
          <w:szCs w:val="32"/>
          <w:highlight w:val="none"/>
          <w:lang w:val="en-US" w:eastAsia="zh-CN"/>
        </w:rPr>
        <w:t>。需委托第三方实施的项目中，做好前期调研及成本分析，将</w:t>
      </w:r>
      <w:r>
        <w:rPr>
          <w:rFonts w:hint="eastAsia" w:ascii="Times New Roman" w:hAnsi="Times New Roman" w:eastAsia="仿宋_GB2312" w:cs="Times New Roman"/>
          <w:b w:val="0"/>
          <w:bCs w:val="0"/>
          <w:color w:val="auto"/>
          <w:sz w:val="32"/>
          <w:szCs w:val="32"/>
          <w:highlight w:val="none"/>
          <w:lang w:val="en-US" w:eastAsia="zh-CN"/>
        </w:rPr>
        <w:t>项目预算编制细化至末级，且列示末级的具体单价、数量及编制依据，提升预算编制的科学性。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2.建议调整公交候车设施入账类别，</w:t>
      </w:r>
      <w:r>
        <w:rPr>
          <w:rFonts w:hint="eastAsia" w:ascii="Times New Roman" w:hAnsi="Times New Roman" w:eastAsia="仿宋_GB2312" w:cs="Times New Roman"/>
          <w:b w:val="0"/>
          <w:bCs w:val="0"/>
          <w:color w:val="auto"/>
          <w:sz w:val="32"/>
          <w:szCs w:val="32"/>
          <w:highlight w:val="none"/>
          <w:lang w:val="en-US" w:eastAsia="zh-CN"/>
        </w:rPr>
        <w:t>提升资产管理有效性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建议预算单位根据公共基础设施库的建设进度，后续及时调整</w:t>
      </w:r>
      <w:r>
        <w:rPr>
          <w:rFonts w:hint="eastAsia" w:ascii="Times New Roman" w:hAnsi="Times New Roman" w:eastAsia="仿宋_GB2312" w:cs="Times New Roman"/>
          <w:b w:val="0"/>
          <w:bCs w:val="0"/>
          <w:color w:val="auto"/>
          <w:sz w:val="32"/>
          <w:szCs w:val="32"/>
          <w:highlight w:val="none"/>
          <w:lang w:val="en-US" w:eastAsia="zh-CN"/>
        </w:rPr>
        <w:t>候车</w:t>
      </w:r>
      <w:r>
        <w:rPr>
          <w:rFonts w:hint="eastAsia" w:eastAsia="仿宋_GB2312" w:cs="Times New Roman"/>
          <w:b w:val="0"/>
          <w:bCs w:val="0"/>
          <w:color w:val="auto"/>
          <w:sz w:val="32"/>
          <w:szCs w:val="32"/>
          <w:highlight w:val="none"/>
          <w:lang w:val="en-US" w:eastAsia="zh-CN"/>
        </w:rPr>
        <w:t>亭、</w:t>
      </w:r>
      <w:r>
        <w:rPr>
          <w:rFonts w:hint="eastAsia" w:ascii="Times New Roman" w:hAnsi="Times New Roman" w:eastAsia="仿宋_GB2312" w:cs="Times New Roman"/>
          <w:b w:val="0"/>
          <w:bCs w:val="0"/>
          <w:color w:val="auto"/>
          <w:sz w:val="32"/>
          <w:szCs w:val="32"/>
          <w:highlight w:val="none"/>
          <w:lang w:val="en-US" w:eastAsia="zh-CN"/>
        </w:rPr>
        <w:t>立杆式站牌</w:t>
      </w:r>
      <w:r>
        <w:rPr>
          <w:rFonts w:hint="eastAsia" w:eastAsia="仿宋_GB2312" w:cs="Times New Roman"/>
          <w:b w:val="0"/>
          <w:bCs w:val="0"/>
          <w:color w:val="auto"/>
          <w:sz w:val="32"/>
          <w:szCs w:val="32"/>
          <w:highlight w:val="none"/>
          <w:lang w:val="en-US" w:eastAsia="zh-CN"/>
        </w:rPr>
        <w:t>等资产归入公共基础设施库，规范资产入账类别，方便后续资产管理。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3.建议通过转移支付的方式，避免资金沉淀，加强</w:t>
      </w:r>
      <w:r>
        <w:rPr>
          <w:rFonts w:hint="eastAsia" w:ascii="Times New Roman" w:hAnsi="Times New Roman" w:eastAsia="仿宋_GB2312" w:cs="Times New Roman"/>
          <w:b w:val="0"/>
          <w:bCs w:val="0"/>
          <w:color w:val="auto"/>
          <w:sz w:val="32"/>
          <w:szCs w:val="32"/>
          <w:highlight w:val="none"/>
          <w:lang w:val="en-US" w:eastAsia="zh-CN"/>
        </w:rPr>
        <w:t>农村公路资金闭环</w:t>
      </w:r>
      <w:r>
        <w:rPr>
          <w:rFonts w:hint="eastAsia" w:eastAsia="仿宋_GB2312" w:cs="Times New Roman"/>
          <w:b w:val="0"/>
          <w:bCs w:val="0"/>
          <w:color w:val="auto"/>
          <w:sz w:val="32"/>
          <w:szCs w:val="32"/>
          <w:highlight w:val="none"/>
          <w:lang w:val="en-US" w:eastAsia="zh-CN"/>
        </w:rPr>
        <w:t>管理，提升使用效益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建议通过向街镇转移支付的方式，避免资金沉淀，同时关注目前沉淀资金的账龄是否逐年递减。中心应督促街镇加快项目收尾工作，切实提升资金使用效益；其次，加强与各街镇的日常沟通协调，督促各街镇加强项目进度管理，建立跟踪机制，定期纠偏可能</w:t>
      </w:r>
      <w:r>
        <w:rPr>
          <w:rFonts w:hint="eastAsia" w:ascii="Times New Roman" w:hAnsi="Times New Roman" w:eastAsia="仿宋_GB2312" w:cs="Times New Roman"/>
          <w:b w:val="0"/>
          <w:bCs w:val="0"/>
          <w:color w:val="auto"/>
          <w:sz w:val="32"/>
          <w:szCs w:val="32"/>
          <w:highlight w:val="none"/>
          <w:lang w:val="en-US" w:eastAsia="zh-CN"/>
        </w:rPr>
        <w:t>存在</w:t>
      </w:r>
      <w:r>
        <w:rPr>
          <w:rFonts w:hint="eastAsia" w:eastAsia="仿宋_GB2312" w:cs="Times New Roman"/>
          <w:b w:val="0"/>
          <w:bCs w:val="0"/>
          <w:color w:val="auto"/>
          <w:sz w:val="32"/>
          <w:szCs w:val="32"/>
          <w:highlight w:val="none"/>
          <w:lang w:val="en-US" w:eastAsia="zh-CN"/>
        </w:rPr>
        <w:t>工作进度滞后的项目</w:t>
      </w:r>
      <w:r>
        <w:rPr>
          <w:rFonts w:hint="eastAsia" w:ascii="Times New Roman" w:hAnsi="Times New Roman" w:eastAsia="仿宋_GB2312" w:cs="Times New Roman"/>
          <w:b w:val="0"/>
          <w:bCs w:val="0"/>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4.建议完善年度工作计划，加强绩效目标与重点任务的匹配度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建议预算</w:t>
      </w:r>
      <w:r>
        <w:rPr>
          <w:rFonts w:hint="eastAsia" w:ascii="Times New Roman" w:hAnsi="Times New Roman" w:eastAsia="仿宋_GB2312" w:cs="Times New Roman"/>
          <w:b w:val="0"/>
          <w:bCs w:val="0"/>
          <w:color w:val="auto"/>
          <w:sz w:val="32"/>
          <w:szCs w:val="32"/>
          <w:highlight w:val="none"/>
          <w:lang w:val="en-US" w:eastAsia="zh-CN"/>
        </w:rPr>
        <w:t>单位</w:t>
      </w:r>
      <w:r>
        <w:rPr>
          <w:rFonts w:hint="eastAsia" w:eastAsia="仿宋_GB2312" w:cs="Times New Roman"/>
          <w:b w:val="0"/>
          <w:bCs w:val="0"/>
          <w:color w:val="auto"/>
          <w:sz w:val="32"/>
          <w:szCs w:val="32"/>
          <w:highlight w:val="none"/>
          <w:lang w:val="en-US" w:eastAsia="zh-CN"/>
        </w:rPr>
        <w:t>细化</w:t>
      </w:r>
      <w:r>
        <w:rPr>
          <w:rFonts w:hint="eastAsia" w:ascii="Times New Roman" w:hAnsi="Times New Roman" w:eastAsia="仿宋_GB2312" w:cs="Times New Roman"/>
          <w:b w:val="0"/>
          <w:bCs w:val="0"/>
          <w:color w:val="auto"/>
          <w:sz w:val="32"/>
          <w:szCs w:val="32"/>
          <w:highlight w:val="none"/>
          <w:lang w:val="en-US" w:eastAsia="zh-CN"/>
        </w:rPr>
        <w:t>年度工作计划，保障中长期规划目标的实现与推进，覆盖主要职能活动</w:t>
      </w:r>
      <w:r>
        <w:rPr>
          <w:rFonts w:hint="eastAsia" w:eastAsia="仿宋_GB2312" w:cs="Times New Roman"/>
          <w:b w:val="0"/>
          <w:bCs w:val="0"/>
          <w:color w:val="auto"/>
          <w:sz w:val="32"/>
          <w:szCs w:val="32"/>
          <w:highlight w:val="none"/>
          <w:lang w:val="en-US" w:eastAsia="zh-CN"/>
        </w:rPr>
        <w:t>并明确时间安排、进度要求、成果质量等</w:t>
      </w:r>
      <w:r>
        <w:rPr>
          <w:rFonts w:hint="eastAsia" w:ascii="Times New Roman" w:hAnsi="Times New Roman" w:eastAsia="仿宋_GB2312" w:cs="Times New Roman"/>
          <w:b w:val="0"/>
          <w:bCs w:val="0"/>
          <w:color w:val="auto"/>
          <w:sz w:val="32"/>
          <w:szCs w:val="32"/>
          <w:highlight w:val="none"/>
          <w:lang w:val="en-US" w:eastAsia="zh-CN"/>
        </w:rPr>
        <w:t>；同时，建议在编制绩效目标时应以中长期规划、职能活动为主线形成总目标，并结合年度工作计划及重点任务，形成年度目标与具体绩效指标。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5</w:t>
      </w:r>
      <w:r>
        <w:rPr>
          <w:rFonts w:hint="eastAsia" w:ascii="Times New Roman" w:hAnsi="Times New Roman" w:eastAsia="仿宋_GB2312" w:cs="Times New Roman"/>
          <w:b w:val="0"/>
          <w:bCs w:val="0"/>
          <w:color w:val="auto"/>
          <w:sz w:val="32"/>
          <w:szCs w:val="32"/>
          <w:highlight w:val="none"/>
          <w:lang w:val="en-US" w:eastAsia="zh-CN"/>
        </w:rPr>
        <w:t>.</w:t>
      </w:r>
      <w:r>
        <w:rPr>
          <w:rFonts w:hint="eastAsia" w:eastAsia="仿宋_GB2312" w:cs="Times New Roman"/>
          <w:b w:val="0"/>
          <w:bCs w:val="0"/>
          <w:color w:val="auto"/>
          <w:sz w:val="32"/>
          <w:szCs w:val="32"/>
          <w:highlight w:val="none"/>
          <w:lang w:val="en-US" w:eastAsia="zh-CN"/>
        </w:rPr>
        <w:t>建议</w:t>
      </w:r>
      <w:r>
        <w:rPr>
          <w:rFonts w:hint="eastAsia" w:ascii="Times New Roman" w:hAnsi="Times New Roman" w:eastAsia="仿宋_GB2312" w:cs="Times New Roman"/>
          <w:b w:val="0"/>
          <w:bCs w:val="0"/>
          <w:color w:val="auto"/>
          <w:sz w:val="32"/>
          <w:szCs w:val="32"/>
          <w:highlight w:val="none"/>
          <w:lang w:val="en-US" w:eastAsia="zh-CN"/>
        </w:rPr>
        <w:t>进一步督促文明施工，降低投诉率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建议预算单位在投诉处置上，督促施工方提高其</w:t>
      </w:r>
      <w:r>
        <w:rPr>
          <w:rFonts w:hint="eastAsia" w:eastAsia="仿宋_GB2312" w:cs="Times New Roman"/>
          <w:b w:val="0"/>
          <w:bCs w:val="0"/>
          <w:color w:val="auto"/>
          <w:sz w:val="32"/>
          <w:szCs w:val="32"/>
          <w:highlight w:val="none"/>
          <w:lang w:val="en-US" w:eastAsia="zh-CN"/>
        </w:rPr>
        <w:t>现场</w:t>
      </w:r>
      <w:r>
        <w:rPr>
          <w:rFonts w:hint="eastAsia" w:ascii="Times New Roman" w:hAnsi="Times New Roman" w:eastAsia="仿宋_GB2312" w:cs="Times New Roman"/>
          <w:b w:val="0"/>
          <w:bCs w:val="0"/>
          <w:color w:val="auto"/>
          <w:sz w:val="32"/>
          <w:szCs w:val="32"/>
          <w:highlight w:val="none"/>
          <w:lang w:val="en-US" w:eastAsia="zh-CN"/>
        </w:rPr>
        <w:t>管理水平，减少施工对日常生活的影响，</w:t>
      </w:r>
      <w:r>
        <w:rPr>
          <w:rFonts w:hint="eastAsia" w:eastAsia="仿宋_GB2312" w:cs="Times New Roman"/>
          <w:b w:val="0"/>
          <w:bCs w:val="0"/>
          <w:color w:val="auto"/>
          <w:sz w:val="32"/>
          <w:szCs w:val="32"/>
          <w:highlight w:val="none"/>
          <w:lang w:val="en-US" w:eastAsia="zh-CN"/>
        </w:rPr>
        <w:t>采用分路段、分时段的施工方式，</w:t>
      </w:r>
      <w:r>
        <w:rPr>
          <w:rFonts w:hint="eastAsia" w:ascii="Times New Roman" w:hAnsi="Times New Roman" w:eastAsia="仿宋_GB2312" w:cs="Times New Roman"/>
          <w:b w:val="0"/>
          <w:bCs w:val="0"/>
          <w:color w:val="auto"/>
          <w:sz w:val="32"/>
          <w:szCs w:val="32"/>
          <w:highlight w:val="none"/>
          <w:lang w:val="en-US" w:eastAsia="zh-CN"/>
        </w:rPr>
        <w:t>尽量不影响车辆行驶，提升周边居民和商户的满意度。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五、结果应用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（一）单位预算安排不够合理，预算编制不够科学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中心在今后预算编制时，将项目预算编制细化至末级，且列示末级的具体单价、数量及编制依据，提升预算编制的科学性。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（二）公交候车设施入账类别不准确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目前中心对这些公交候车设施进行了盘点，并跟财政局资产相关科室沟通，由于目前公共基础设施系统尚未建立，等建立以后未入账的一并入账，已入固定资产的届时转入公共基础设施系统。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（三）存在街镇配套沉淀资金，农村公路闭环管理体系不够完善，资金使用效益不足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按照《青浦区农村公路资金保障管理办法》有关规定，镇承担部分的资金一次性上缴至中心农村公路专户，其中街镇大中修项目分三年实施，第二年完成审价，第三年完成审计，资金分三年下达，日常养护当年度完成合同工作量，第二年完成审价后结清，剩余资金会逐年退还。街镇配套资金总量截止2022年末为14722万元，沉淀在中心账户，账龄涉及约五年，截止至23年8月，剩余沉淀资金6563万元，将在24年前逐步退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（四）年度工作计划不够完整，绩效目标设置也不够规范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对于年度工作计划不够完整，中心年度工作计划有挂图作战的，计划涵盖大中修及单位重点项目的时间安排、进度要求等。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（五）投诉率未有明显下降，交通设施建设满意度需进一步提升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eastAsia="仿宋_GB2312" w:cs="Times New Roman"/>
          <w:b w:val="0"/>
          <w:bCs w:val="0"/>
          <w:color w:val="auto"/>
          <w:sz w:val="32"/>
          <w:szCs w:val="32"/>
          <w:highlight w:val="none"/>
          <w:lang w:val="en-US" w:eastAsia="zh-CN"/>
        </w:rPr>
      </w:pPr>
      <w:r>
        <w:rPr>
          <w:rFonts w:hint="eastAsia" w:eastAsia="仿宋_GB2312" w:cs="Times New Roman"/>
          <w:b w:val="0"/>
          <w:bCs w:val="0"/>
          <w:color w:val="auto"/>
          <w:sz w:val="32"/>
          <w:szCs w:val="32"/>
          <w:highlight w:val="none"/>
          <w:lang w:val="en-US" w:eastAsia="zh-CN"/>
        </w:rPr>
        <w:t>对于投诉率未有明显下降这个问题，将</w:t>
      </w:r>
      <w:r>
        <w:rPr>
          <w:rFonts w:hint="default" w:eastAsia="仿宋_GB2312" w:cs="Times New Roman"/>
          <w:b w:val="0"/>
          <w:bCs w:val="0"/>
          <w:color w:val="auto"/>
          <w:sz w:val="32"/>
          <w:szCs w:val="32"/>
          <w:highlight w:val="none"/>
          <w:lang w:val="en-US" w:eastAsia="zh-CN"/>
        </w:rPr>
        <w:t>加强大中修项目安全文明施工管理，合理组织施工，将对百姓出行影响降到最低</w:t>
      </w:r>
      <w:r>
        <w:rPr>
          <w:rFonts w:hint="eastAsia" w:eastAsia="仿宋_GB2312" w:cs="Times New Roman"/>
          <w:b w:val="0"/>
          <w:bCs w:val="0"/>
          <w:color w:val="auto"/>
          <w:sz w:val="32"/>
          <w:szCs w:val="32"/>
          <w:highlight w:val="none"/>
          <w:lang w:val="en-US" w:eastAsia="zh-CN"/>
        </w:rPr>
        <w:t>。</w:t>
      </w:r>
    </w:p>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83FA8F-8ED6-4CA5-AF5B-71BCC6EB7FB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E9627C9E-1DBC-4376-BC96-5A837B15B6CE}"/>
  </w:font>
  <w:font w:name="楷体_GB2312">
    <w:panose1 w:val="02010609030101010101"/>
    <w:charset w:val="86"/>
    <w:family w:val="roman"/>
    <w:pitch w:val="default"/>
    <w:sig w:usb0="00000001" w:usb1="080E0000" w:usb2="00000000" w:usb3="00000000" w:csb0="00040000" w:csb1="00000000"/>
    <w:embedRegular r:id="rId3" w:fontKey="{047E83CA-6271-47B8-87B2-60784B91171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4" w:fontKey="{09BC50CE-EC66-4893-B3FC-AB8C7C5C38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7"/>
                            <w:rPr>
                              <w:rFonts w:ascii="Times New Roman" w:hAnsi="Times New Roman" w:cs="Times New Roman"/>
                              <w:b w:val="0"/>
                              <w:bCs/>
                            </w:rPr>
                          </w:pPr>
                          <w:r>
                            <w:rPr>
                              <w:rFonts w:ascii="Times New Roman" w:hAnsi="Times New Roman" w:eastAsia="仿宋_GB2312" w:cs="Times New Roman"/>
                              <w:b w:val="0"/>
                              <w:bCs/>
                              <w:u w:val="none"/>
                            </w:rPr>
                            <w:fldChar w:fldCharType="begin"/>
                          </w:r>
                          <w:r>
                            <w:rPr>
                              <w:rFonts w:ascii="Times New Roman" w:hAnsi="Times New Roman" w:eastAsia="仿宋_GB2312" w:cs="Times New Roman"/>
                              <w:b w:val="0"/>
                              <w:bCs/>
                              <w:u w:val="none"/>
                            </w:rPr>
                            <w:instrText xml:space="preserve"> PAGE  \* MERGEFORMAT </w:instrText>
                          </w:r>
                          <w:r>
                            <w:rPr>
                              <w:rFonts w:ascii="Times New Roman" w:hAnsi="Times New Roman" w:eastAsia="仿宋_GB2312" w:cs="Times New Roman"/>
                              <w:b w:val="0"/>
                              <w:bCs/>
                              <w:u w:val="none"/>
                            </w:rPr>
                            <w:fldChar w:fldCharType="separate"/>
                          </w:r>
                          <w:r>
                            <w:rPr>
                              <w:rFonts w:ascii="Times New Roman" w:hAnsi="Times New Roman" w:eastAsia="仿宋_GB2312" w:cs="Times New Roman"/>
                              <w:b w:val="0"/>
                              <w:bCs/>
                              <w:u w:val="none"/>
                            </w:rPr>
                            <w:t>45</w:t>
                          </w:r>
                          <w:r>
                            <w:rPr>
                              <w:rFonts w:ascii="Times New Roman" w:hAnsi="Times New Roman" w:eastAsia="仿宋_GB2312" w:cs="Times New Roman"/>
                              <w:b w:val="0"/>
                              <w:bCs/>
                              <w:u w:val="none"/>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RZLiYVAgAAFQQAAA4AAAAAAAAA&#10;AQAgAAAAHwEAAGRycy9lMm9Eb2MueG1sUEsFBgAAAAAGAAYAWQEAAKYFAAAAAA==&#10;">
              <v:fill on="f" focussize="0,0"/>
              <v:stroke on="f" weight="0.5pt"/>
              <v:imagedata o:title=""/>
              <o:lock v:ext="edit" aspectratio="f"/>
              <v:textbox inset="0mm,0mm,0mm,0mm" style="mso-fit-shape-to-text:t;">
                <w:txbxContent>
                  <w:p>
                    <w:pPr>
                      <w:pStyle w:val="17"/>
                      <w:rPr>
                        <w:rFonts w:ascii="Times New Roman" w:hAnsi="Times New Roman" w:cs="Times New Roman"/>
                        <w:b w:val="0"/>
                        <w:bCs/>
                      </w:rPr>
                    </w:pPr>
                    <w:r>
                      <w:rPr>
                        <w:rFonts w:ascii="Times New Roman" w:hAnsi="Times New Roman" w:eastAsia="仿宋_GB2312" w:cs="Times New Roman"/>
                        <w:b w:val="0"/>
                        <w:bCs/>
                        <w:u w:val="none"/>
                      </w:rPr>
                      <w:fldChar w:fldCharType="begin"/>
                    </w:r>
                    <w:r>
                      <w:rPr>
                        <w:rFonts w:ascii="Times New Roman" w:hAnsi="Times New Roman" w:eastAsia="仿宋_GB2312" w:cs="Times New Roman"/>
                        <w:b w:val="0"/>
                        <w:bCs/>
                        <w:u w:val="none"/>
                      </w:rPr>
                      <w:instrText xml:space="preserve"> PAGE  \* MERGEFORMAT </w:instrText>
                    </w:r>
                    <w:r>
                      <w:rPr>
                        <w:rFonts w:ascii="Times New Roman" w:hAnsi="Times New Roman" w:eastAsia="仿宋_GB2312" w:cs="Times New Roman"/>
                        <w:b w:val="0"/>
                        <w:bCs/>
                        <w:u w:val="none"/>
                      </w:rPr>
                      <w:fldChar w:fldCharType="separate"/>
                    </w:r>
                    <w:r>
                      <w:rPr>
                        <w:rFonts w:ascii="Times New Roman" w:hAnsi="Times New Roman" w:eastAsia="仿宋_GB2312" w:cs="Times New Roman"/>
                        <w:b w:val="0"/>
                        <w:bCs/>
                        <w:u w:val="none"/>
                      </w:rPr>
                      <w:t>45</w:t>
                    </w:r>
                    <w:r>
                      <w:rPr>
                        <w:rFonts w:ascii="Times New Roman" w:hAnsi="Times New Roman" w:eastAsia="仿宋_GB2312" w:cs="Times New Roman"/>
                        <w:b w:val="0"/>
                        <w:bCs/>
                        <w:u w:val="none"/>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D4B66F"/>
    <w:multiLevelType w:val="multilevel"/>
    <w:tmpl w:val="80D4B66F"/>
    <w:lvl w:ilvl="0" w:tentative="0">
      <w:start w:val="1"/>
      <w:numFmt w:val="chineseCounting"/>
      <w:suff w:val="nothing"/>
      <w:lvlText w:val="第%1章 "/>
      <w:lvlJc w:val="left"/>
      <w:pPr>
        <w:ind w:left="0" w:firstLine="402"/>
      </w:pPr>
      <w:rPr>
        <w:rFonts w:hint="eastAsia" w:ascii="宋体" w:hAnsi="宋体" w:eastAsia="宋体" w:cs="宋体"/>
      </w:rPr>
    </w:lvl>
    <w:lvl w:ilvl="1" w:tentative="0">
      <w:start w:val="1"/>
      <w:numFmt w:val="chineseCounting"/>
      <w:pStyle w:val="2"/>
      <w:suff w:val="nothing"/>
      <w:lvlText w:val="%2、"/>
      <w:lvlJc w:val="left"/>
      <w:pPr>
        <w:tabs>
          <w:tab w:val="left" w:pos="0"/>
        </w:tabs>
        <w:ind w:left="0" w:firstLine="402"/>
      </w:pPr>
      <w:rPr>
        <w:rFonts w:hint="eastAsia" w:ascii="宋体" w:hAnsi="宋体" w:eastAsia="宋体" w:cs="宋体"/>
      </w:rPr>
    </w:lvl>
    <w:lvl w:ilvl="2" w:tentative="0">
      <w:start w:val="1"/>
      <w:numFmt w:val="chineseCounting"/>
      <w:pStyle w:val="4"/>
      <w:suff w:val="nothing"/>
      <w:lvlText w:val="（%3）"/>
      <w:lvlJc w:val="left"/>
      <w:pPr>
        <w:ind w:left="0" w:firstLine="402"/>
      </w:pPr>
      <w:rPr>
        <w:rFonts w:hint="eastAsia" w:ascii="宋体" w:hAnsi="宋体" w:eastAsia="宋体" w:cs="宋体"/>
      </w:rPr>
    </w:lvl>
    <w:lvl w:ilvl="3" w:tentative="0">
      <w:start w:val="1"/>
      <w:numFmt w:val="decimal"/>
      <w:suff w:val="nothing"/>
      <w:lvlText w:val="（%4）"/>
      <w:lvlJc w:val="left"/>
      <w:pPr>
        <w:ind w:left="0" w:firstLine="402"/>
      </w:pPr>
      <w:rPr>
        <w:rFonts w:hint="eastAsia" w:ascii="宋体" w:hAnsi="宋体" w:eastAsia="宋体" w:cs="宋体"/>
      </w:rPr>
    </w:lvl>
    <w:lvl w:ilvl="4" w:tentative="0">
      <w:start w:val="1"/>
      <w:numFmt w:val="decimalEnclosedCircleChinese"/>
      <w:suff w:val="nothing"/>
      <w:lvlText w:val="%5 "/>
      <w:lvlJc w:val="left"/>
      <w:pPr>
        <w:ind w:left="0" w:firstLine="402"/>
      </w:pPr>
      <w:rPr>
        <w:rFonts w:hint="eastAsia" w:ascii="宋体" w:hAnsi="宋体" w:eastAsia="宋体" w:cs="宋体"/>
      </w:rPr>
    </w:lvl>
    <w:lvl w:ilvl="5" w:tentative="0">
      <w:start w:val="1"/>
      <w:numFmt w:val="decimal"/>
      <w:suff w:val="nothing"/>
      <w:lvlText w:val="%6）"/>
      <w:lvlJc w:val="left"/>
      <w:pPr>
        <w:ind w:left="0" w:firstLine="402"/>
      </w:pPr>
      <w:rPr>
        <w:rFonts w:hint="eastAsia" w:ascii="宋体" w:hAnsi="宋体" w:eastAsia="宋体" w:cs="宋体"/>
      </w:rPr>
    </w:lvl>
    <w:lvl w:ilvl="6" w:tentative="0">
      <w:start w:val="1"/>
      <w:numFmt w:val="lowerLetter"/>
      <w:suff w:val="nothing"/>
      <w:lvlText w:val="%7．"/>
      <w:lvlJc w:val="left"/>
      <w:pPr>
        <w:ind w:left="0" w:firstLine="402"/>
      </w:pPr>
      <w:rPr>
        <w:rFonts w:hint="eastAsia" w:ascii="宋体" w:hAnsi="宋体" w:eastAsia="宋体" w:cs="宋体"/>
      </w:rPr>
    </w:lvl>
    <w:lvl w:ilvl="7" w:tentative="0">
      <w:start w:val="1"/>
      <w:numFmt w:val="lowerLetter"/>
      <w:suff w:val="nothing"/>
      <w:lvlText w:val="%8）"/>
      <w:lvlJc w:val="left"/>
      <w:pPr>
        <w:ind w:left="0" w:firstLine="402"/>
      </w:pPr>
      <w:rPr>
        <w:rFonts w:hint="eastAsia" w:ascii="宋体" w:hAnsi="宋体" w:eastAsia="宋体" w:cs="宋体"/>
      </w:rPr>
    </w:lvl>
    <w:lvl w:ilvl="8" w:tentative="0">
      <w:start w:val="1"/>
      <w:numFmt w:val="lowerRoman"/>
      <w:suff w:val="nothing"/>
      <w:lvlText w:val="%9. "/>
      <w:lvlJc w:val="left"/>
      <w:pPr>
        <w:ind w:left="0" w:firstLine="402"/>
      </w:pPr>
      <w:rPr>
        <w:rFonts w:hint="eastAsia" w:ascii="宋体" w:hAnsi="宋体" w:eastAsia="宋体" w:cs="宋体"/>
      </w:rPr>
    </w:lvl>
  </w:abstractNum>
  <w:abstractNum w:abstractNumId="1">
    <w:nsid w:val="93909CF6"/>
    <w:multiLevelType w:val="multilevel"/>
    <w:tmpl w:val="93909CF6"/>
    <w:lvl w:ilvl="0" w:tentative="0">
      <w:start w:val="1"/>
      <w:numFmt w:val="chineseCounting"/>
      <w:suff w:val="nothing"/>
      <w:lvlText w:val="%1、"/>
      <w:lvlJc w:val="left"/>
      <w:pPr>
        <w:tabs>
          <w:tab w:val="left" w:pos="0"/>
        </w:tabs>
        <w:ind w:left="0" w:firstLine="0"/>
      </w:pPr>
      <w:rPr>
        <w:rFonts w:hint="eastAsia"/>
      </w:rPr>
    </w:lvl>
    <w:lvl w:ilvl="1" w:tentative="0">
      <w:start w:val="1"/>
      <w:numFmt w:val="chineseCounting"/>
      <w:pStyle w:val="63"/>
      <w:suff w:val="nothing"/>
      <w:lvlText w:val="（%2）"/>
      <w:lvlJc w:val="left"/>
      <w:pPr>
        <w:ind w:left="0" w:firstLine="0"/>
      </w:pPr>
      <w:rPr>
        <w:rFonts w:hint="eastAsia"/>
      </w:rPr>
    </w:lvl>
    <w:lvl w:ilvl="2" w:tentative="0">
      <w:start w:val="1"/>
      <w:numFmt w:val="decimal"/>
      <w:pStyle w:val="69"/>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AD3E4BD0"/>
    <w:multiLevelType w:val="multilevel"/>
    <w:tmpl w:val="AD3E4BD0"/>
    <w:lvl w:ilvl="0" w:tentative="0">
      <w:start w:val="1"/>
      <w:numFmt w:val="chineseCounting"/>
      <w:suff w:val="nothing"/>
      <w:lvlText w:val="%1、"/>
      <w:lvlJc w:val="left"/>
      <w:pPr>
        <w:tabs>
          <w:tab w:val="left" w:pos="0"/>
        </w:tabs>
        <w:ind w:left="0" w:firstLine="0"/>
      </w:pPr>
      <w:rPr>
        <w:rFonts w:hint="eastAsia"/>
      </w:rPr>
    </w:lvl>
    <w:lvl w:ilvl="1" w:tentative="0">
      <w:start w:val="1"/>
      <w:numFmt w:val="chineseCounting"/>
      <w:pStyle w:val="68"/>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C0276C51"/>
    <w:multiLevelType w:val="multilevel"/>
    <w:tmpl w:val="C0276C51"/>
    <w:lvl w:ilvl="0" w:tentative="0">
      <w:start w:val="1"/>
      <w:numFmt w:val="chineseCounting"/>
      <w:pStyle w:val="3"/>
      <w:suff w:val="nothing"/>
      <w:lvlText w:val="%1、"/>
      <w:lvlJc w:val="left"/>
      <w:pPr>
        <w:ind w:left="0" w:firstLine="0"/>
      </w:pPr>
      <w:rPr>
        <w:rFonts w:hint="eastAsia" w:ascii="宋体" w:hAnsi="宋体" w:eastAsia="宋体"/>
      </w:rPr>
    </w:lvl>
    <w:lvl w:ilvl="1" w:tentative="0">
      <w:start w:val="1"/>
      <w:numFmt w:val="chineseCounting"/>
      <w:suff w:val="nothing"/>
      <w:lvlText w:val="（%2）"/>
      <w:lvlJc w:val="left"/>
      <w:pPr>
        <w:tabs>
          <w:tab w:val="left" w:pos="0"/>
        </w:tabs>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65"/>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4">
    <w:nsid w:val="E389F7FC"/>
    <w:multiLevelType w:val="multilevel"/>
    <w:tmpl w:val="E389F7FC"/>
    <w:lvl w:ilvl="0" w:tentative="0">
      <w:start w:val="1"/>
      <w:numFmt w:val="chineseCounting"/>
      <w:suff w:val="nothing"/>
      <w:lvlText w:val="%1、"/>
      <w:lvlJc w:val="left"/>
      <w:pPr>
        <w:tabs>
          <w:tab w:val="left" w:pos="0"/>
        </w:tabs>
        <w:ind w:left="0" w:firstLine="0"/>
      </w:pPr>
      <w:rPr>
        <w:rFonts w:hint="eastAsia"/>
      </w:rPr>
    </w:lvl>
    <w:lvl w:ilvl="1" w:tentative="0">
      <w:start w:val="1"/>
      <w:numFmt w:val="chineseCounting"/>
      <w:pStyle w:val="42"/>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5">
    <w:nsid w:val="04F5A559"/>
    <w:multiLevelType w:val="multilevel"/>
    <w:tmpl w:val="04F5A559"/>
    <w:lvl w:ilvl="0" w:tentative="0">
      <w:start w:val="1"/>
      <w:numFmt w:val="chineseCounting"/>
      <w:suff w:val="nothing"/>
      <w:lvlText w:val="%1、"/>
      <w:lvlJc w:val="left"/>
      <w:pPr>
        <w:ind w:left="0" w:firstLine="0"/>
      </w:pPr>
      <w:rPr>
        <w:rFonts w:hint="eastAsia" w:ascii="宋体" w:hAnsi="宋体" w:eastAsia="宋体"/>
      </w:rPr>
    </w:lvl>
    <w:lvl w:ilvl="1" w:tentative="0">
      <w:start w:val="1"/>
      <w:numFmt w:val="chineseCounting"/>
      <w:suff w:val="nothing"/>
      <w:lvlText w:val="（%2）"/>
      <w:lvlJc w:val="left"/>
      <w:pPr>
        <w:tabs>
          <w:tab w:val="left" w:pos="0"/>
        </w:tabs>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44"/>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6">
    <w:nsid w:val="0BCF0AA1"/>
    <w:multiLevelType w:val="multilevel"/>
    <w:tmpl w:val="0BCF0AA1"/>
    <w:lvl w:ilvl="0" w:tentative="0">
      <w:start w:val="1"/>
      <w:numFmt w:val="chineseCounting"/>
      <w:pStyle w:val="62"/>
      <w:suff w:val="nothing"/>
      <w:lvlText w:val="%1、"/>
      <w:lvlJc w:val="left"/>
      <w:pPr>
        <w:tabs>
          <w:tab w:val="left" w:pos="0"/>
        </w:tabs>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7">
    <w:nsid w:val="17304B93"/>
    <w:multiLevelType w:val="multilevel"/>
    <w:tmpl w:val="17304B93"/>
    <w:lvl w:ilvl="0" w:tentative="0">
      <w:start w:val="1"/>
      <w:numFmt w:val="chineseCounting"/>
      <w:suff w:val="nothing"/>
      <w:lvlText w:val="%1、"/>
      <w:lvlJc w:val="left"/>
      <w:pPr>
        <w:ind w:left="0" w:firstLine="0"/>
      </w:pPr>
      <w:rPr>
        <w:rFonts w:hint="eastAsia" w:ascii="宋体" w:hAnsi="宋体" w:eastAsia="宋体"/>
      </w:rPr>
    </w:lvl>
    <w:lvl w:ilvl="1" w:tentative="0">
      <w:start w:val="1"/>
      <w:numFmt w:val="chineseCounting"/>
      <w:suff w:val="nothing"/>
      <w:lvlText w:val="（%2）"/>
      <w:lvlJc w:val="left"/>
      <w:pPr>
        <w:tabs>
          <w:tab w:val="left" w:pos="0"/>
        </w:tabs>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70"/>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8">
    <w:nsid w:val="449C6481"/>
    <w:multiLevelType w:val="multilevel"/>
    <w:tmpl w:val="449C6481"/>
    <w:lvl w:ilvl="0" w:tentative="0">
      <w:start w:val="1"/>
      <w:numFmt w:val="chineseCounting"/>
      <w:pStyle w:val="38"/>
      <w:suff w:val="nothing"/>
      <w:lvlText w:val="%1、"/>
      <w:lvlJc w:val="left"/>
      <w:pPr>
        <w:tabs>
          <w:tab w:val="left" w:pos="0"/>
        </w:tabs>
        <w:ind w:left="2318"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9">
    <w:nsid w:val="6AD60CF9"/>
    <w:multiLevelType w:val="multilevel"/>
    <w:tmpl w:val="6AD60CF9"/>
    <w:lvl w:ilvl="0" w:tentative="0">
      <w:start w:val="1"/>
      <w:numFmt w:val="chineseCounting"/>
      <w:suff w:val="nothing"/>
      <w:lvlText w:val="%1、"/>
      <w:lvlJc w:val="left"/>
      <w:pPr>
        <w:tabs>
          <w:tab w:val="left" w:pos="0"/>
        </w:tabs>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64"/>
      <w:suff w:val="nothing"/>
      <w:lvlText w:val="%3．"/>
      <w:lvlJc w:val="left"/>
      <w:pPr>
        <w:ind w:left="0" w:firstLine="400"/>
      </w:pPr>
      <w:rPr>
        <w:rFonts w:hint="eastAsia"/>
      </w:rPr>
    </w:lvl>
    <w:lvl w:ilvl="3" w:tentative="0">
      <w:start w:val="1"/>
      <w:numFmt w:val="decimal"/>
      <w:pStyle w:val="8"/>
      <w:suff w:val="nothing"/>
      <w:lvlText w:val="（%4）"/>
      <w:lvlJc w:val="left"/>
      <w:pPr>
        <w:ind w:left="0" w:firstLine="402"/>
      </w:pPr>
      <w:rPr>
        <w:rFonts w:hint="eastAsia"/>
      </w:rPr>
    </w:lvl>
    <w:lvl w:ilvl="4" w:tentative="0">
      <w:start w:val="1"/>
      <w:numFmt w:val="decimalEnclosedCircleChinese"/>
      <w:pStyle w:val="9"/>
      <w:suff w:val="nothing"/>
      <w:lvlText w:val="%5"/>
      <w:lvlJc w:val="left"/>
      <w:pPr>
        <w:ind w:left="0" w:firstLine="402"/>
      </w:pPr>
      <w:rPr>
        <w:rFonts w:hint="eastAsia"/>
      </w:rPr>
    </w:lvl>
    <w:lvl w:ilvl="5" w:tentative="0">
      <w:start w:val="1"/>
      <w:numFmt w:val="decimal"/>
      <w:pStyle w:val="10"/>
      <w:suff w:val="nothing"/>
      <w:lvlText w:val="%6）"/>
      <w:lvlJc w:val="left"/>
      <w:pPr>
        <w:ind w:left="0" w:firstLine="402"/>
      </w:pPr>
      <w:rPr>
        <w:rFonts w:hint="eastAsia"/>
      </w:rPr>
    </w:lvl>
    <w:lvl w:ilvl="6" w:tentative="0">
      <w:start w:val="1"/>
      <w:numFmt w:val="lowerLetter"/>
      <w:pStyle w:val="11"/>
      <w:suff w:val="nothing"/>
      <w:lvlText w:val="%7．"/>
      <w:lvlJc w:val="left"/>
      <w:pPr>
        <w:ind w:left="0" w:firstLine="402"/>
      </w:pPr>
      <w:rPr>
        <w:rFonts w:hint="eastAsia"/>
      </w:rPr>
    </w:lvl>
    <w:lvl w:ilvl="7" w:tentative="0">
      <w:start w:val="1"/>
      <w:numFmt w:val="lowerLetter"/>
      <w:pStyle w:val="12"/>
      <w:suff w:val="nothing"/>
      <w:lvlText w:val="%8）"/>
      <w:lvlJc w:val="left"/>
      <w:pPr>
        <w:ind w:left="0" w:firstLine="402"/>
      </w:pPr>
      <w:rPr>
        <w:rFonts w:hint="eastAsia"/>
      </w:rPr>
    </w:lvl>
    <w:lvl w:ilvl="8" w:tentative="0">
      <w:start w:val="1"/>
      <w:numFmt w:val="lowerRoman"/>
      <w:pStyle w:val="13"/>
      <w:suff w:val="nothing"/>
      <w:lvlText w:val="%9 "/>
      <w:lvlJc w:val="left"/>
      <w:pPr>
        <w:ind w:left="0" w:firstLine="402"/>
      </w:pPr>
      <w:rPr>
        <w:rFonts w:hint="eastAsia"/>
      </w:rPr>
    </w:lvl>
  </w:abstractNum>
  <w:abstractNum w:abstractNumId="10">
    <w:nsid w:val="7FFC3136"/>
    <w:multiLevelType w:val="multilevel"/>
    <w:tmpl w:val="7FFC3136"/>
    <w:lvl w:ilvl="0" w:tentative="0">
      <w:start w:val="1"/>
      <w:numFmt w:val="chineseCounting"/>
      <w:suff w:val="nothing"/>
      <w:lvlText w:val="%1、"/>
      <w:lvlJc w:val="left"/>
      <w:pPr>
        <w:tabs>
          <w:tab w:val="left" w:pos="0"/>
        </w:tabs>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46"/>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3"/>
  </w:num>
  <w:num w:numId="2">
    <w:abstractNumId w:val="0"/>
  </w:num>
  <w:num w:numId="3">
    <w:abstractNumId w:val="9"/>
  </w:num>
  <w:num w:numId="4">
    <w:abstractNumId w:val="8"/>
  </w:num>
  <w:num w:numId="5">
    <w:abstractNumId w:val="4"/>
  </w:num>
  <w:num w:numId="6">
    <w:abstractNumId w:val="5"/>
  </w:num>
  <w:num w:numId="7">
    <w:abstractNumId w:val="10"/>
  </w:num>
  <w:num w:numId="8">
    <w:abstractNumId w:val="6"/>
  </w:num>
  <w:num w:numId="9">
    <w:abstractNumId w:val="1"/>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oNotDisplayPageBoundaries w:val="1"/>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RjZDkyYWI1YjRlMjg2MjExODQ2NzJiZDk0ZDI1MWUifQ=="/>
  </w:docVars>
  <w:rsids>
    <w:rsidRoot w:val="00172A27"/>
    <w:rsid w:val="00004ED7"/>
    <w:rsid w:val="000118A6"/>
    <w:rsid w:val="00022C79"/>
    <w:rsid w:val="000749E3"/>
    <w:rsid w:val="00084557"/>
    <w:rsid w:val="000D494B"/>
    <w:rsid w:val="001140C6"/>
    <w:rsid w:val="001331FE"/>
    <w:rsid w:val="00153DF3"/>
    <w:rsid w:val="00162D09"/>
    <w:rsid w:val="00185F04"/>
    <w:rsid w:val="00186464"/>
    <w:rsid w:val="001A6116"/>
    <w:rsid w:val="001C01C4"/>
    <w:rsid w:val="001E2A64"/>
    <w:rsid w:val="002078DB"/>
    <w:rsid w:val="002120A9"/>
    <w:rsid w:val="0021250C"/>
    <w:rsid w:val="00214AAA"/>
    <w:rsid w:val="002327A0"/>
    <w:rsid w:val="00273B41"/>
    <w:rsid w:val="002A2063"/>
    <w:rsid w:val="00301B03"/>
    <w:rsid w:val="0030637E"/>
    <w:rsid w:val="00312992"/>
    <w:rsid w:val="00317F53"/>
    <w:rsid w:val="00322A52"/>
    <w:rsid w:val="003369DD"/>
    <w:rsid w:val="00377908"/>
    <w:rsid w:val="003858E7"/>
    <w:rsid w:val="003B7D64"/>
    <w:rsid w:val="003C5849"/>
    <w:rsid w:val="004164A2"/>
    <w:rsid w:val="004313B3"/>
    <w:rsid w:val="0044114F"/>
    <w:rsid w:val="004672B9"/>
    <w:rsid w:val="00480688"/>
    <w:rsid w:val="004A2032"/>
    <w:rsid w:val="004E0460"/>
    <w:rsid w:val="004F1278"/>
    <w:rsid w:val="00521F87"/>
    <w:rsid w:val="00561559"/>
    <w:rsid w:val="0056267C"/>
    <w:rsid w:val="00564416"/>
    <w:rsid w:val="005A7BE5"/>
    <w:rsid w:val="005E0955"/>
    <w:rsid w:val="00624E52"/>
    <w:rsid w:val="00683272"/>
    <w:rsid w:val="006C25F7"/>
    <w:rsid w:val="006D45E3"/>
    <w:rsid w:val="006E2055"/>
    <w:rsid w:val="00703F2E"/>
    <w:rsid w:val="00705325"/>
    <w:rsid w:val="00772251"/>
    <w:rsid w:val="0079061F"/>
    <w:rsid w:val="0079555F"/>
    <w:rsid w:val="007D479F"/>
    <w:rsid w:val="007E4667"/>
    <w:rsid w:val="008244DE"/>
    <w:rsid w:val="00824A45"/>
    <w:rsid w:val="00843688"/>
    <w:rsid w:val="00852E81"/>
    <w:rsid w:val="00854DF6"/>
    <w:rsid w:val="00862CDD"/>
    <w:rsid w:val="00893C4D"/>
    <w:rsid w:val="008A6524"/>
    <w:rsid w:val="008B64BB"/>
    <w:rsid w:val="008C19C9"/>
    <w:rsid w:val="008D3A3F"/>
    <w:rsid w:val="008F11D7"/>
    <w:rsid w:val="00955256"/>
    <w:rsid w:val="00992585"/>
    <w:rsid w:val="009A1D25"/>
    <w:rsid w:val="009C2739"/>
    <w:rsid w:val="009C6FC9"/>
    <w:rsid w:val="00A33F9D"/>
    <w:rsid w:val="00A63504"/>
    <w:rsid w:val="00AC3CC4"/>
    <w:rsid w:val="00B14C6E"/>
    <w:rsid w:val="00B96AEB"/>
    <w:rsid w:val="00BA7BE1"/>
    <w:rsid w:val="00BB28CB"/>
    <w:rsid w:val="00BC3B88"/>
    <w:rsid w:val="00BE1697"/>
    <w:rsid w:val="00BE5DA1"/>
    <w:rsid w:val="00C074DF"/>
    <w:rsid w:val="00C118E4"/>
    <w:rsid w:val="00C4001D"/>
    <w:rsid w:val="00C5310C"/>
    <w:rsid w:val="00C56D1C"/>
    <w:rsid w:val="00CA7A5A"/>
    <w:rsid w:val="00CA7EEA"/>
    <w:rsid w:val="00CB2219"/>
    <w:rsid w:val="00CC2975"/>
    <w:rsid w:val="00CC7E23"/>
    <w:rsid w:val="00CE4049"/>
    <w:rsid w:val="00CE5B40"/>
    <w:rsid w:val="00D00476"/>
    <w:rsid w:val="00D20B4D"/>
    <w:rsid w:val="00D2203F"/>
    <w:rsid w:val="00D75CB1"/>
    <w:rsid w:val="00D766C5"/>
    <w:rsid w:val="00D76D70"/>
    <w:rsid w:val="00D9266E"/>
    <w:rsid w:val="00D95E7B"/>
    <w:rsid w:val="00DC1C9D"/>
    <w:rsid w:val="00E00A54"/>
    <w:rsid w:val="00E16C23"/>
    <w:rsid w:val="00E24A30"/>
    <w:rsid w:val="00E26983"/>
    <w:rsid w:val="00E3511F"/>
    <w:rsid w:val="00E37384"/>
    <w:rsid w:val="00E3760A"/>
    <w:rsid w:val="00E528D7"/>
    <w:rsid w:val="00E5558D"/>
    <w:rsid w:val="00E62000"/>
    <w:rsid w:val="00E62BE1"/>
    <w:rsid w:val="00ED6263"/>
    <w:rsid w:val="00F13043"/>
    <w:rsid w:val="00FD58DD"/>
    <w:rsid w:val="00FE7E83"/>
    <w:rsid w:val="0103493F"/>
    <w:rsid w:val="01044F76"/>
    <w:rsid w:val="01060ADE"/>
    <w:rsid w:val="01226DB3"/>
    <w:rsid w:val="012A2737"/>
    <w:rsid w:val="013B4ECC"/>
    <w:rsid w:val="014E094D"/>
    <w:rsid w:val="01526BF0"/>
    <w:rsid w:val="01557A0C"/>
    <w:rsid w:val="015F03E1"/>
    <w:rsid w:val="01671BDD"/>
    <w:rsid w:val="016A347B"/>
    <w:rsid w:val="0171129A"/>
    <w:rsid w:val="01721CF8"/>
    <w:rsid w:val="018E311F"/>
    <w:rsid w:val="019A0A98"/>
    <w:rsid w:val="01A30E5C"/>
    <w:rsid w:val="01A330D5"/>
    <w:rsid w:val="01A85D51"/>
    <w:rsid w:val="01AE4189"/>
    <w:rsid w:val="01B8368D"/>
    <w:rsid w:val="01C60EE2"/>
    <w:rsid w:val="01CA5BE2"/>
    <w:rsid w:val="01DD3C4D"/>
    <w:rsid w:val="01E343C4"/>
    <w:rsid w:val="01F80A60"/>
    <w:rsid w:val="020B6F33"/>
    <w:rsid w:val="020D5923"/>
    <w:rsid w:val="02161C82"/>
    <w:rsid w:val="02262F2B"/>
    <w:rsid w:val="022A6766"/>
    <w:rsid w:val="023653DC"/>
    <w:rsid w:val="023B0973"/>
    <w:rsid w:val="024E130A"/>
    <w:rsid w:val="02560D1A"/>
    <w:rsid w:val="025F0B06"/>
    <w:rsid w:val="02610EC0"/>
    <w:rsid w:val="02654EDC"/>
    <w:rsid w:val="026B1048"/>
    <w:rsid w:val="02731D35"/>
    <w:rsid w:val="02750232"/>
    <w:rsid w:val="02856DB7"/>
    <w:rsid w:val="02873BB9"/>
    <w:rsid w:val="028A1C0A"/>
    <w:rsid w:val="02954528"/>
    <w:rsid w:val="029A7B8D"/>
    <w:rsid w:val="02A75BFB"/>
    <w:rsid w:val="02AB0169"/>
    <w:rsid w:val="02B1454F"/>
    <w:rsid w:val="02C35A85"/>
    <w:rsid w:val="02CC14FD"/>
    <w:rsid w:val="02D7069C"/>
    <w:rsid w:val="02DB70A0"/>
    <w:rsid w:val="02E6538B"/>
    <w:rsid w:val="02FE0742"/>
    <w:rsid w:val="03092820"/>
    <w:rsid w:val="030B2E9E"/>
    <w:rsid w:val="030F58CB"/>
    <w:rsid w:val="03150070"/>
    <w:rsid w:val="031A3EEE"/>
    <w:rsid w:val="031F24E4"/>
    <w:rsid w:val="032943EA"/>
    <w:rsid w:val="03330FA2"/>
    <w:rsid w:val="03450AEA"/>
    <w:rsid w:val="035F6CF1"/>
    <w:rsid w:val="036A7BCD"/>
    <w:rsid w:val="036D498E"/>
    <w:rsid w:val="0374413D"/>
    <w:rsid w:val="03780B6C"/>
    <w:rsid w:val="0379178F"/>
    <w:rsid w:val="03822CFE"/>
    <w:rsid w:val="03885E3A"/>
    <w:rsid w:val="038C7D6B"/>
    <w:rsid w:val="039C364F"/>
    <w:rsid w:val="03A61F8D"/>
    <w:rsid w:val="03AA385A"/>
    <w:rsid w:val="03AD60C9"/>
    <w:rsid w:val="03BB771B"/>
    <w:rsid w:val="03BF4AF2"/>
    <w:rsid w:val="03C74BB5"/>
    <w:rsid w:val="03D04E7B"/>
    <w:rsid w:val="03DD6409"/>
    <w:rsid w:val="03E004D9"/>
    <w:rsid w:val="03E16463"/>
    <w:rsid w:val="03FF60FC"/>
    <w:rsid w:val="040D163A"/>
    <w:rsid w:val="040D19BF"/>
    <w:rsid w:val="04270A9E"/>
    <w:rsid w:val="042A32B9"/>
    <w:rsid w:val="0438617D"/>
    <w:rsid w:val="04465A9D"/>
    <w:rsid w:val="044A5443"/>
    <w:rsid w:val="045318D3"/>
    <w:rsid w:val="04601BC8"/>
    <w:rsid w:val="046E7D44"/>
    <w:rsid w:val="04702F81"/>
    <w:rsid w:val="04737DBF"/>
    <w:rsid w:val="04763076"/>
    <w:rsid w:val="047E6639"/>
    <w:rsid w:val="048B0849"/>
    <w:rsid w:val="04986066"/>
    <w:rsid w:val="049C4943"/>
    <w:rsid w:val="04BA7471"/>
    <w:rsid w:val="04BF04F0"/>
    <w:rsid w:val="04BF0E1C"/>
    <w:rsid w:val="04C12D47"/>
    <w:rsid w:val="04C609C8"/>
    <w:rsid w:val="04C67E2F"/>
    <w:rsid w:val="04CB4B1E"/>
    <w:rsid w:val="04CE2AF3"/>
    <w:rsid w:val="04DE726D"/>
    <w:rsid w:val="04EA315E"/>
    <w:rsid w:val="04F13BA2"/>
    <w:rsid w:val="05235E1B"/>
    <w:rsid w:val="052F20E8"/>
    <w:rsid w:val="0530678A"/>
    <w:rsid w:val="053869D3"/>
    <w:rsid w:val="054617A3"/>
    <w:rsid w:val="0574727A"/>
    <w:rsid w:val="05AC6D13"/>
    <w:rsid w:val="05B42F17"/>
    <w:rsid w:val="05C21A21"/>
    <w:rsid w:val="05C8582C"/>
    <w:rsid w:val="05E622B0"/>
    <w:rsid w:val="05F57389"/>
    <w:rsid w:val="05FB4B1F"/>
    <w:rsid w:val="06150D09"/>
    <w:rsid w:val="06171309"/>
    <w:rsid w:val="061816F7"/>
    <w:rsid w:val="061B112A"/>
    <w:rsid w:val="06257970"/>
    <w:rsid w:val="062B443D"/>
    <w:rsid w:val="062E2CC9"/>
    <w:rsid w:val="063050EF"/>
    <w:rsid w:val="0633208D"/>
    <w:rsid w:val="063B39CE"/>
    <w:rsid w:val="0641625D"/>
    <w:rsid w:val="064C2D1C"/>
    <w:rsid w:val="065352D8"/>
    <w:rsid w:val="065B3392"/>
    <w:rsid w:val="0671008E"/>
    <w:rsid w:val="067B5EAC"/>
    <w:rsid w:val="067C023E"/>
    <w:rsid w:val="068B5380"/>
    <w:rsid w:val="069845E6"/>
    <w:rsid w:val="069A1C02"/>
    <w:rsid w:val="06A114CB"/>
    <w:rsid w:val="06AD5682"/>
    <w:rsid w:val="06C92CC5"/>
    <w:rsid w:val="06D1100B"/>
    <w:rsid w:val="06DD3C4C"/>
    <w:rsid w:val="06E20747"/>
    <w:rsid w:val="06F0643C"/>
    <w:rsid w:val="06F301F9"/>
    <w:rsid w:val="06FE09DA"/>
    <w:rsid w:val="07122CB3"/>
    <w:rsid w:val="07140111"/>
    <w:rsid w:val="071F7265"/>
    <w:rsid w:val="0746789B"/>
    <w:rsid w:val="075449B1"/>
    <w:rsid w:val="075F5104"/>
    <w:rsid w:val="078828AD"/>
    <w:rsid w:val="078D1C71"/>
    <w:rsid w:val="078D3A39"/>
    <w:rsid w:val="079E1ECA"/>
    <w:rsid w:val="07A63EE3"/>
    <w:rsid w:val="07AC5ED9"/>
    <w:rsid w:val="07DA73E7"/>
    <w:rsid w:val="081637E4"/>
    <w:rsid w:val="082D1A65"/>
    <w:rsid w:val="082E0B69"/>
    <w:rsid w:val="085E552D"/>
    <w:rsid w:val="08672791"/>
    <w:rsid w:val="0869469F"/>
    <w:rsid w:val="086D0B6A"/>
    <w:rsid w:val="086E0253"/>
    <w:rsid w:val="0870581B"/>
    <w:rsid w:val="0889609A"/>
    <w:rsid w:val="088D4FC6"/>
    <w:rsid w:val="088D6FB0"/>
    <w:rsid w:val="089C55CD"/>
    <w:rsid w:val="08A253EB"/>
    <w:rsid w:val="08AC22B5"/>
    <w:rsid w:val="08B91D08"/>
    <w:rsid w:val="08C77397"/>
    <w:rsid w:val="08D22950"/>
    <w:rsid w:val="08E80B31"/>
    <w:rsid w:val="08EB59E5"/>
    <w:rsid w:val="08F45089"/>
    <w:rsid w:val="09047D11"/>
    <w:rsid w:val="09154D9B"/>
    <w:rsid w:val="0916654C"/>
    <w:rsid w:val="09187B5E"/>
    <w:rsid w:val="091F4B4B"/>
    <w:rsid w:val="09356B09"/>
    <w:rsid w:val="093F5284"/>
    <w:rsid w:val="093F5C2C"/>
    <w:rsid w:val="09404AE5"/>
    <w:rsid w:val="094238D1"/>
    <w:rsid w:val="094C19EE"/>
    <w:rsid w:val="0959370A"/>
    <w:rsid w:val="095F0BFC"/>
    <w:rsid w:val="09613E0A"/>
    <w:rsid w:val="09673BB5"/>
    <w:rsid w:val="09727371"/>
    <w:rsid w:val="09A55951"/>
    <w:rsid w:val="09A8124E"/>
    <w:rsid w:val="09B04F39"/>
    <w:rsid w:val="09B16EAB"/>
    <w:rsid w:val="09B211F8"/>
    <w:rsid w:val="09B5725D"/>
    <w:rsid w:val="09CC03EB"/>
    <w:rsid w:val="09CE1E3A"/>
    <w:rsid w:val="09FC6920"/>
    <w:rsid w:val="0A043BD9"/>
    <w:rsid w:val="0A0A27C5"/>
    <w:rsid w:val="0A0C566F"/>
    <w:rsid w:val="0A1F2EC0"/>
    <w:rsid w:val="0A267C0D"/>
    <w:rsid w:val="0A342878"/>
    <w:rsid w:val="0A3A2E40"/>
    <w:rsid w:val="0A40746F"/>
    <w:rsid w:val="0A5049E8"/>
    <w:rsid w:val="0A505F27"/>
    <w:rsid w:val="0A536261"/>
    <w:rsid w:val="0A5E3442"/>
    <w:rsid w:val="0A6E62C5"/>
    <w:rsid w:val="0A7D11FB"/>
    <w:rsid w:val="0A816A07"/>
    <w:rsid w:val="0A8E1F88"/>
    <w:rsid w:val="0A9034BE"/>
    <w:rsid w:val="0A984BB5"/>
    <w:rsid w:val="0AA611B3"/>
    <w:rsid w:val="0AB10AB1"/>
    <w:rsid w:val="0AC10861"/>
    <w:rsid w:val="0ACA4FD8"/>
    <w:rsid w:val="0AD64D7F"/>
    <w:rsid w:val="0AE50145"/>
    <w:rsid w:val="0AE628DC"/>
    <w:rsid w:val="0AF266E0"/>
    <w:rsid w:val="0AF3254B"/>
    <w:rsid w:val="0AF47CC5"/>
    <w:rsid w:val="0AF52187"/>
    <w:rsid w:val="0AFA5244"/>
    <w:rsid w:val="0B002699"/>
    <w:rsid w:val="0B097861"/>
    <w:rsid w:val="0B1663A0"/>
    <w:rsid w:val="0B255098"/>
    <w:rsid w:val="0B27418B"/>
    <w:rsid w:val="0B367433"/>
    <w:rsid w:val="0B3D1DE7"/>
    <w:rsid w:val="0B505490"/>
    <w:rsid w:val="0B61144B"/>
    <w:rsid w:val="0B622204"/>
    <w:rsid w:val="0B745622"/>
    <w:rsid w:val="0B7F1DB1"/>
    <w:rsid w:val="0B8B471A"/>
    <w:rsid w:val="0B8D0492"/>
    <w:rsid w:val="0B9D09F9"/>
    <w:rsid w:val="0B9F6417"/>
    <w:rsid w:val="0BA0009E"/>
    <w:rsid w:val="0BBD771C"/>
    <w:rsid w:val="0BC7641F"/>
    <w:rsid w:val="0BCB5C52"/>
    <w:rsid w:val="0BCF588E"/>
    <w:rsid w:val="0BDA6021"/>
    <w:rsid w:val="0BE32556"/>
    <w:rsid w:val="0BE93D85"/>
    <w:rsid w:val="0BF01516"/>
    <w:rsid w:val="0C0E6B64"/>
    <w:rsid w:val="0C127D05"/>
    <w:rsid w:val="0C1B4F42"/>
    <w:rsid w:val="0C1D0128"/>
    <w:rsid w:val="0C225DF2"/>
    <w:rsid w:val="0C281F69"/>
    <w:rsid w:val="0C2F1E20"/>
    <w:rsid w:val="0C3A4399"/>
    <w:rsid w:val="0C3E6135"/>
    <w:rsid w:val="0C3F7C93"/>
    <w:rsid w:val="0C422BBD"/>
    <w:rsid w:val="0C4811F7"/>
    <w:rsid w:val="0C517711"/>
    <w:rsid w:val="0C5D2346"/>
    <w:rsid w:val="0C6236CC"/>
    <w:rsid w:val="0C6311F3"/>
    <w:rsid w:val="0C6450A5"/>
    <w:rsid w:val="0C780E83"/>
    <w:rsid w:val="0C915D60"/>
    <w:rsid w:val="0C992E66"/>
    <w:rsid w:val="0CA35D72"/>
    <w:rsid w:val="0CA53C2F"/>
    <w:rsid w:val="0CA95567"/>
    <w:rsid w:val="0CC906B0"/>
    <w:rsid w:val="0CCD7BE0"/>
    <w:rsid w:val="0CDE2563"/>
    <w:rsid w:val="0CE556A5"/>
    <w:rsid w:val="0CE80BA6"/>
    <w:rsid w:val="0CE95518"/>
    <w:rsid w:val="0D001C45"/>
    <w:rsid w:val="0D0132DD"/>
    <w:rsid w:val="0D1129FD"/>
    <w:rsid w:val="0D242770"/>
    <w:rsid w:val="0D246BD4"/>
    <w:rsid w:val="0D305579"/>
    <w:rsid w:val="0D3056AF"/>
    <w:rsid w:val="0D362F91"/>
    <w:rsid w:val="0D3A4857"/>
    <w:rsid w:val="0D3B5CCB"/>
    <w:rsid w:val="0D412C5A"/>
    <w:rsid w:val="0D4350E2"/>
    <w:rsid w:val="0D444B80"/>
    <w:rsid w:val="0D456335"/>
    <w:rsid w:val="0D4A0051"/>
    <w:rsid w:val="0D4B4FAB"/>
    <w:rsid w:val="0D5F188D"/>
    <w:rsid w:val="0D5F332A"/>
    <w:rsid w:val="0D733C91"/>
    <w:rsid w:val="0D7C012C"/>
    <w:rsid w:val="0D872573"/>
    <w:rsid w:val="0D993EF8"/>
    <w:rsid w:val="0DA43871"/>
    <w:rsid w:val="0DAA1427"/>
    <w:rsid w:val="0DEF4F7A"/>
    <w:rsid w:val="0DF26CD2"/>
    <w:rsid w:val="0DF66F2E"/>
    <w:rsid w:val="0E014091"/>
    <w:rsid w:val="0E044513"/>
    <w:rsid w:val="0E0872D7"/>
    <w:rsid w:val="0E097B78"/>
    <w:rsid w:val="0E0A6F8B"/>
    <w:rsid w:val="0E0E28BA"/>
    <w:rsid w:val="0E0F33E0"/>
    <w:rsid w:val="0E0F5293"/>
    <w:rsid w:val="0E106210"/>
    <w:rsid w:val="0E1128E1"/>
    <w:rsid w:val="0E3142EF"/>
    <w:rsid w:val="0E344BF5"/>
    <w:rsid w:val="0E3A60E5"/>
    <w:rsid w:val="0E3B2A16"/>
    <w:rsid w:val="0E3F3599"/>
    <w:rsid w:val="0E527771"/>
    <w:rsid w:val="0E674637"/>
    <w:rsid w:val="0E715BE0"/>
    <w:rsid w:val="0E906A60"/>
    <w:rsid w:val="0E942B2D"/>
    <w:rsid w:val="0EA966CD"/>
    <w:rsid w:val="0EB1334A"/>
    <w:rsid w:val="0EBA3528"/>
    <w:rsid w:val="0EBE546D"/>
    <w:rsid w:val="0ECF06DF"/>
    <w:rsid w:val="0EDF7256"/>
    <w:rsid w:val="0EE228A3"/>
    <w:rsid w:val="0EE66CCB"/>
    <w:rsid w:val="0EFC4111"/>
    <w:rsid w:val="0EFC6F35"/>
    <w:rsid w:val="0EFE5203"/>
    <w:rsid w:val="0F032819"/>
    <w:rsid w:val="0F0736F1"/>
    <w:rsid w:val="0F240A9A"/>
    <w:rsid w:val="0F2D26BD"/>
    <w:rsid w:val="0F317AC1"/>
    <w:rsid w:val="0F36499C"/>
    <w:rsid w:val="0F3A79F3"/>
    <w:rsid w:val="0F3E4680"/>
    <w:rsid w:val="0F4D7FE9"/>
    <w:rsid w:val="0F544615"/>
    <w:rsid w:val="0F5D63CD"/>
    <w:rsid w:val="0F601A19"/>
    <w:rsid w:val="0F643D36"/>
    <w:rsid w:val="0F72327A"/>
    <w:rsid w:val="0F76187D"/>
    <w:rsid w:val="0F814AA6"/>
    <w:rsid w:val="0FA14F53"/>
    <w:rsid w:val="0FA22CAD"/>
    <w:rsid w:val="0FA855E9"/>
    <w:rsid w:val="0FAC6D2B"/>
    <w:rsid w:val="0FB82A9F"/>
    <w:rsid w:val="0FC02C6F"/>
    <w:rsid w:val="0FC401FA"/>
    <w:rsid w:val="0FCB393D"/>
    <w:rsid w:val="0FD7617F"/>
    <w:rsid w:val="0FDA4D35"/>
    <w:rsid w:val="0FDF5034"/>
    <w:rsid w:val="0FE97C61"/>
    <w:rsid w:val="0FF01BD2"/>
    <w:rsid w:val="100920B1"/>
    <w:rsid w:val="10354C54"/>
    <w:rsid w:val="103F1B00"/>
    <w:rsid w:val="10511C7B"/>
    <w:rsid w:val="10545644"/>
    <w:rsid w:val="10624B4A"/>
    <w:rsid w:val="107542B5"/>
    <w:rsid w:val="10782AC0"/>
    <w:rsid w:val="107D36DA"/>
    <w:rsid w:val="10863702"/>
    <w:rsid w:val="108C016C"/>
    <w:rsid w:val="10A24978"/>
    <w:rsid w:val="10A92F89"/>
    <w:rsid w:val="10A94AAC"/>
    <w:rsid w:val="10BC5D61"/>
    <w:rsid w:val="10C96C19"/>
    <w:rsid w:val="10C96DB1"/>
    <w:rsid w:val="10CD1330"/>
    <w:rsid w:val="10DC36A7"/>
    <w:rsid w:val="10E32335"/>
    <w:rsid w:val="10E5661E"/>
    <w:rsid w:val="10FE27AD"/>
    <w:rsid w:val="11127C93"/>
    <w:rsid w:val="1115424F"/>
    <w:rsid w:val="11191947"/>
    <w:rsid w:val="11346136"/>
    <w:rsid w:val="11350197"/>
    <w:rsid w:val="114B7684"/>
    <w:rsid w:val="114D1882"/>
    <w:rsid w:val="115D7A3F"/>
    <w:rsid w:val="116A5740"/>
    <w:rsid w:val="11753282"/>
    <w:rsid w:val="11857388"/>
    <w:rsid w:val="118B793B"/>
    <w:rsid w:val="118E6D12"/>
    <w:rsid w:val="118F1F92"/>
    <w:rsid w:val="11A94D65"/>
    <w:rsid w:val="11BE4BB9"/>
    <w:rsid w:val="11C20769"/>
    <w:rsid w:val="11CB72A0"/>
    <w:rsid w:val="11D9631E"/>
    <w:rsid w:val="11DC3045"/>
    <w:rsid w:val="11E22BBA"/>
    <w:rsid w:val="11E57103"/>
    <w:rsid w:val="11E6444E"/>
    <w:rsid w:val="11EE431A"/>
    <w:rsid w:val="11F245CA"/>
    <w:rsid w:val="1201474E"/>
    <w:rsid w:val="120C0186"/>
    <w:rsid w:val="122431D2"/>
    <w:rsid w:val="122D2087"/>
    <w:rsid w:val="123712E2"/>
    <w:rsid w:val="12401178"/>
    <w:rsid w:val="12411083"/>
    <w:rsid w:val="12520130"/>
    <w:rsid w:val="127B7A3D"/>
    <w:rsid w:val="129B7660"/>
    <w:rsid w:val="129F67BF"/>
    <w:rsid w:val="12A54313"/>
    <w:rsid w:val="12B42D3B"/>
    <w:rsid w:val="12B529F7"/>
    <w:rsid w:val="12BE13A5"/>
    <w:rsid w:val="12BF30FF"/>
    <w:rsid w:val="12C52DFB"/>
    <w:rsid w:val="12C9796E"/>
    <w:rsid w:val="12CB6DE0"/>
    <w:rsid w:val="12D644D4"/>
    <w:rsid w:val="12DD1EFC"/>
    <w:rsid w:val="12E80675"/>
    <w:rsid w:val="12F61C72"/>
    <w:rsid w:val="12F714BE"/>
    <w:rsid w:val="13007A3D"/>
    <w:rsid w:val="1303728B"/>
    <w:rsid w:val="13092A43"/>
    <w:rsid w:val="130F4961"/>
    <w:rsid w:val="13120C91"/>
    <w:rsid w:val="132F1942"/>
    <w:rsid w:val="133D454B"/>
    <w:rsid w:val="13524931"/>
    <w:rsid w:val="135F0ADD"/>
    <w:rsid w:val="136715C8"/>
    <w:rsid w:val="13684436"/>
    <w:rsid w:val="136C4799"/>
    <w:rsid w:val="137204D6"/>
    <w:rsid w:val="137B545C"/>
    <w:rsid w:val="13822729"/>
    <w:rsid w:val="138A3509"/>
    <w:rsid w:val="138E124B"/>
    <w:rsid w:val="13A91881"/>
    <w:rsid w:val="13D03F23"/>
    <w:rsid w:val="13D34898"/>
    <w:rsid w:val="13D34EB0"/>
    <w:rsid w:val="13DA64C9"/>
    <w:rsid w:val="13DF3855"/>
    <w:rsid w:val="13EC278F"/>
    <w:rsid w:val="13F1086A"/>
    <w:rsid w:val="13F54385"/>
    <w:rsid w:val="14093421"/>
    <w:rsid w:val="14115C0D"/>
    <w:rsid w:val="14116DFD"/>
    <w:rsid w:val="14237BE5"/>
    <w:rsid w:val="1424395D"/>
    <w:rsid w:val="14270D58"/>
    <w:rsid w:val="142F2C9A"/>
    <w:rsid w:val="143050DD"/>
    <w:rsid w:val="143533D2"/>
    <w:rsid w:val="144C0A7C"/>
    <w:rsid w:val="14510A89"/>
    <w:rsid w:val="14511776"/>
    <w:rsid w:val="145200A7"/>
    <w:rsid w:val="145204CA"/>
    <w:rsid w:val="14770A82"/>
    <w:rsid w:val="147D5103"/>
    <w:rsid w:val="14830684"/>
    <w:rsid w:val="14851B53"/>
    <w:rsid w:val="148F54C5"/>
    <w:rsid w:val="1494463F"/>
    <w:rsid w:val="149C1746"/>
    <w:rsid w:val="149C3F05"/>
    <w:rsid w:val="14AA20B4"/>
    <w:rsid w:val="14AE45AC"/>
    <w:rsid w:val="14B02869"/>
    <w:rsid w:val="14BA5BF5"/>
    <w:rsid w:val="14C65E60"/>
    <w:rsid w:val="14CF38C9"/>
    <w:rsid w:val="14D575A4"/>
    <w:rsid w:val="14DB4914"/>
    <w:rsid w:val="14ED1960"/>
    <w:rsid w:val="150A0467"/>
    <w:rsid w:val="150D257F"/>
    <w:rsid w:val="150E68EF"/>
    <w:rsid w:val="1510766B"/>
    <w:rsid w:val="15437E13"/>
    <w:rsid w:val="154755D9"/>
    <w:rsid w:val="15586684"/>
    <w:rsid w:val="15605B05"/>
    <w:rsid w:val="1566265F"/>
    <w:rsid w:val="156C736A"/>
    <w:rsid w:val="156C7A6F"/>
    <w:rsid w:val="157875F9"/>
    <w:rsid w:val="157B135B"/>
    <w:rsid w:val="157C6D63"/>
    <w:rsid w:val="15841410"/>
    <w:rsid w:val="1584343E"/>
    <w:rsid w:val="158C15D5"/>
    <w:rsid w:val="159A1EE1"/>
    <w:rsid w:val="159E0EDE"/>
    <w:rsid w:val="15A45C82"/>
    <w:rsid w:val="15A73B57"/>
    <w:rsid w:val="15B0116A"/>
    <w:rsid w:val="15B92C65"/>
    <w:rsid w:val="15C03212"/>
    <w:rsid w:val="15C81E48"/>
    <w:rsid w:val="15D02A0C"/>
    <w:rsid w:val="15D46CBD"/>
    <w:rsid w:val="15E01776"/>
    <w:rsid w:val="15E661CA"/>
    <w:rsid w:val="15E969F5"/>
    <w:rsid w:val="15EF0127"/>
    <w:rsid w:val="1601177E"/>
    <w:rsid w:val="160E6F17"/>
    <w:rsid w:val="1614434F"/>
    <w:rsid w:val="16225D62"/>
    <w:rsid w:val="16305984"/>
    <w:rsid w:val="163B4B04"/>
    <w:rsid w:val="163B7E4D"/>
    <w:rsid w:val="163F3787"/>
    <w:rsid w:val="164D5BED"/>
    <w:rsid w:val="16536FFC"/>
    <w:rsid w:val="1675224E"/>
    <w:rsid w:val="168E3310"/>
    <w:rsid w:val="16915345"/>
    <w:rsid w:val="169E31BA"/>
    <w:rsid w:val="16A7536D"/>
    <w:rsid w:val="16AC776F"/>
    <w:rsid w:val="16B56AEF"/>
    <w:rsid w:val="16B9337E"/>
    <w:rsid w:val="16C3008A"/>
    <w:rsid w:val="16C45FAD"/>
    <w:rsid w:val="16FB49FD"/>
    <w:rsid w:val="170F4451"/>
    <w:rsid w:val="17171282"/>
    <w:rsid w:val="171B5FEA"/>
    <w:rsid w:val="17206B7B"/>
    <w:rsid w:val="17385C50"/>
    <w:rsid w:val="17431F9A"/>
    <w:rsid w:val="17442C10"/>
    <w:rsid w:val="17501F64"/>
    <w:rsid w:val="1755633E"/>
    <w:rsid w:val="17586F85"/>
    <w:rsid w:val="176270B5"/>
    <w:rsid w:val="176B3EC6"/>
    <w:rsid w:val="17740E60"/>
    <w:rsid w:val="17774D5B"/>
    <w:rsid w:val="177B4CBC"/>
    <w:rsid w:val="177E5785"/>
    <w:rsid w:val="177F5950"/>
    <w:rsid w:val="17820560"/>
    <w:rsid w:val="17821B0E"/>
    <w:rsid w:val="17867CAF"/>
    <w:rsid w:val="1795227F"/>
    <w:rsid w:val="179A51FC"/>
    <w:rsid w:val="17A44CF1"/>
    <w:rsid w:val="17B4264F"/>
    <w:rsid w:val="17D53A10"/>
    <w:rsid w:val="17D84642"/>
    <w:rsid w:val="17DD62FD"/>
    <w:rsid w:val="17DE07C9"/>
    <w:rsid w:val="17FA4288"/>
    <w:rsid w:val="17FD24FB"/>
    <w:rsid w:val="18002D53"/>
    <w:rsid w:val="180513B0"/>
    <w:rsid w:val="18064353"/>
    <w:rsid w:val="18174D50"/>
    <w:rsid w:val="1828118F"/>
    <w:rsid w:val="182C268F"/>
    <w:rsid w:val="183103F7"/>
    <w:rsid w:val="183470F4"/>
    <w:rsid w:val="18391848"/>
    <w:rsid w:val="18414ADE"/>
    <w:rsid w:val="1887403F"/>
    <w:rsid w:val="188744BB"/>
    <w:rsid w:val="188847C8"/>
    <w:rsid w:val="188C0E06"/>
    <w:rsid w:val="18965B10"/>
    <w:rsid w:val="189C365F"/>
    <w:rsid w:val="18B56BBA"/>
    <w:rsid w:val="18B755C4"/>
    <w:rsid w:val="18C43019"/>
    <w:rsid w:val="18C71757"/>
    <w:rsid w:val="18DC7E6B"/>
    <w:rsid w:val="18E16EA0"/>
    <w:rsid w:val="19036FEB"/>
    <w:rsid w:val="19042083"/>
    <w:rsid w:val="19062727"/>
    <w:rsid w:val="19165543"/>
    <w:rsid w:val="19317EA6"/>
    <w:rsid w:val="1946596E"/>
    <w:rsid w:val="19501EEC"/>
    <w:rsid w:val="197402F4"/>
    <w:rsid w:val="197D2DB9"/>
    <w:rsid w:val="197D3566"/>
    <w:rsid w:val="1980769D"/>
    <w:rsid w:val="19897A42"/>
    <w:rsid w:val="198B3B37"/>
    <w:rsid w:val="199158FC"/>
    <w:rsid w:val="19995018"/>
    <w:rsid w:val="19A22A9C"/>
    <w:rsid w:val="19AD050E"/>
    <w:rsid w:val="19B20A66"/>
    <w:rsid w:val="19C34D46"/>
    <w:rsid w:val="19D015D6"/>
    <w:rsid w:val="19D35C0A"/>
    <w:rsid w:val="19D623D4"/>
    <w:rsid w:val="19FC61C0"/>
    <w:rsid w:val="1A0609E9"/>
    <w:rsid w:val="1A1913AB"/>
    <w:rsid w:val="1A1B4EBB"/>
    <w:rsid w:val="1A1F5E07"/>
    <w:rsid w:val="1A4211C1"/>
    <w:rsid w:val="1A495ECC"/>
    <w:rsid w:val="1A50725A"/>
    <w:rsid w:val="1A554D10"/>
    <w:rsid w:val="1A66082C"/>
    <w:rsid w:val="1A707455"/>
    <w:rsid w:val="1A756CC1"/>
    <w:rsid w:val="1A826A90"/>
    <w:rsid w:val="1A852A2B"/>
    <w:rsid w:val="1A9327B3"/>
    <w:rsid w:val="1A935399"/>
    <w:rsid w:val="1A937C62"/>
    <w:rsid w:val="1A9908E0"/>
    <w:rsid w:val="1A9F789A"/>
    <w:rsid w:val="1AB9472E"/>
    <w:rsid w:val="1AC148EC"/>
    <w:rsid w:val="1AC84CD5"/>
    <w:rsid w:val="1ACE40A6"/>
    <w:rsid w:val="1AEA0468"/>
    <w:rsid w:val="1AF44089"/>
    <w:rsid w:val="1AFD2812"/>
    <w:rsid w:val="1B03528C"/>
    <w:rsid w:val="1B0632D4"/>
    <w:rsid w:val="1B0D4261"/>
    <w:rsid w:val="1B0D6EF9"/>
    <w:rsid w:val="1B1A33C4"/>
    <w:rsid w:val="1B2C060A"/>
    <w:rsid w:val="1B2D74FD"/>
    <w:rsid w:val="1B3D7896"/>
    <w:rsid w:val="1B4F270F"/>
    <w:rsid w:val="1B593EEC"/>
    <w:rsid w:val="1B5F628C"/>
    <w:rsid w:val="1B6200AA"/>
    <w:rsid w:val="1B746676"/>
    <w:rsid w:val="1B7E11E2"/>
    <w:rsid w:val="1B872EE3"/>
    <w:rsid w:val="1B8D003A"/>
    <w:rsid w:val="1B8D7F29"/>
    <w:rsid w:val="1B9B1973"/>
    <w:rsid w:val="1BB32A31"/>
    <w:rsid w:val="1BB4694C"/>
    <w:rsid w:val="1BBC447B"/>
    <w:rsid w:val="1BC550A1"/>
    <w:rsid w:val="1BD15768"/>
    <w:rsid w:val="1BD417C5"/>
    <w:rsid w:val="1BD73063"/>
    <w:rsid w:val="1C085913"/>
    <w:rsid w:val="1C1E4159"/>
    <w:rsid w:val="1C237A27"/>
    <w:rsid w:val="1C2E1A44"/>
    <w:rsid w:val="1C546EE2"/>
    <w:rsid w:val="1C5B3C94"/>
    <w:rsid w:val="1C654B13"/>
    <w:rsid w:val="1C6568C1"/>
    <w:rsid w:val="1C7466E5"/>
    <w:rsid w:val="1C78537E"/>
    <w:rsid w:val="1C7A3DFC"/>
    <w:rsid w:val="1C7F7FAB"/>
    <w:rsid w:val="1C9010DF"/>
    <w:rsid w:val="1C907A23"/>
    <w:rsid w:val="1C924CC1"/>
    <w:rsid w:val="1CB57F1D"/>
    <w:rsid w:val="1CBA3085"/>
    <w:rsid w:val="1CC04712"/>
    <w:rsid w:val="1CD02378"/>
    <w:rsid w:val="1CE85BBF"/>
    <w:rsid w:val="1D040B32"/>
    <w:rsid w:val="1D0A679A"/>
    <w:rsid w:val="1D36457D"/>
    <w:rsid w:val="1D3764AF"/>
    <w:rsid w:val="1D3A7D4E"/>
    <w:rsid w:val="1D4F1A4B"/>
    <w:rsid w:val="1D5E45CB"/>
    <w:rsid w:val="1D640515"/>
    <w:rsid w:val="1D766DB4"/>
    <w:rsid w:val="1D785E08"/>
    <w:rsid w:val="1D7A2819"/>
    <w:rsid w:val="1D835ABE"/>
    <w:rsid w:val="1D877C09"/>
    <w:rsid w:val="1DA837F6"/>
    <w:rsid w:val="1DAC6B25"/>
    <w:rsid w:val="1DB26C50"/>
    <w:rsid w:val="1DB42E64"/>
    <w:rsid w:val="1DD4611F"/>
    <w:rsid w:val="1DDE3BBE"/>
    <w:rsid w:val="1DDE4B7D"/>
    <w:rsid w:val="1E050093"/>
    <w:rsid w:val="1E14059F"/>
    <w:rsid w:val="1E2220C8"/>
    <w:rsid w:val="1E294FD5"/>
    <w:rsid w:val="1E3173A3"/>
    <w:rsid w:val="1E3D1B71"/>
    <w:rsid w:val="1E4710B7"/>
    <w:rsid w:val="1E551DC9"/>
    <w:rsid w:val="1E5B309D"/>
    <w:rsid w:val="1E603091"/>
    <w:rsid w:val="1E62130A"/>
    <w:rsid w:val="1E6868B6"/>
    <w:rsid w:val="1E6B6F0D"/>
    <w:rsid w:val="1E6C03DB"/>
    <w:rsid w:val="1E6F1C79"/>
    <w:rsid w:val="1E7B6870"/>
    <w:rsid w:val="1E832E03"/>
    <w:rsid w:val="1E8679FF"/>
    <w:rsid w:val="1E917E41"/>
    <w:rsid w:val="1E9340B3"/>
    <w:rsid w:val="1E9A19CA"/>
    <w:rsid w:val="1E9A7812"/>
    <w:rsid w:val="1E9C1170"/>
    <w:rsid w:val="1EA6663B"/>
    <w:rsid w:val="1EAF15EC"/>
    <w:rsid w:val="1EC254C5"/>
    <w:rsid w:val="1EDF49A0"/>
    <w:rsid w:val="1EEF3BAA"/>
    <w:rsid w:val="1EF328AA"/>
    <w:rsid w:val="1EF5217E"/>
    <w:rsid w:val="1EFA6E81"/>
    <w:rsid w:val="1F03029E"/>
    <w:rsid w:val="1F17664F"/>
    <w:rsid w:val="1F220A99"/>
    <w:rsid w:val="1F244811"/>
    <w:rsid w:val="1F266C90"/>
    <w:rsid w:val="1F507DBE"/>
    <w:rsid w:val="1F5B4C44"/>
    <w:rsid w:val="1F6760AB"/>
    <w:rsid w:val="1F6A2E08"/>
    <w:rsid w:val="1F7C18CF"/>
    <w:rsid w:val="1F8451E2"/>
    <w:rsid w:val="1F8939A4"/>
    <w:rsid w:val="1F980D5B"/>
    <w:rsid w:val="1F9954D8"/>
    <w:rsid w:val="1F9C4710"/>
    <w:rsid w:val="1FA01EFE"/>
    <w:rsid w:val="1FA42D22"/>
    <w:rsid w:val="1FBA601D"/>
    <w:rsid w:val="1FD430AB"/>
    <w:rsid w:val="1FD82E65"/>
    <w:rsid w:val="1FFB3AD4"/>
    <w:rsid w:val="1FFD01DF"/>
    <w:rsid w:val="20053EDA"/>
    <w:rsid w:val="200E0DFB"/>
    <w:rsid w:val="201C0B90"/>
    <w:rsid w:val="202018EF"/>
    <w:rsid w:val="20232D1B"/>
    <w:rsid w:val="203C2276"/>
    <w:rsid w:val="20807E72"/>
    <w:rsid w:val="208D71A8"/>
    <w:rsid w:val="2090602C"/>
    <w:rsid w:val="209172EB"/>
    <w:rsid w:val="209B0C7D"/>
    <w:rsid w:val="20CB0244"/>
    <w:rsid w:val="20D21248"/>
    <w:rsid w:val="20D37C81"/>
    <w:rsid w:val="20DC5417"/>
    <w:rsid w:val="20DE792D"/>
    <w:rsid w:val="20E760EE"/>
    <w:rsid w:val="20F12E19"/>
    <w:rsid w:val="210708EC"/>
    <w:rsid w:val="21117017"/>
    <w:rsid w:val="21143469"/>
    <w:rsid w:val="212136FE"/>
    <w:rsid w:val="213474C7"/>
    <w:rsid w:val="213F5933"/>
    <w:rsid w:val="21472CE9"/>
    <w:rsid w:val="214E3CD1"/>
    <w:rsid w:val="2157320C"/>
    <w:rsid w:val="21681AA4"/>
    <w:rsid w:val="218155A6"/>
    <w:rsid w:val="2186530F"/>
    <w:rsid w:val="219640D7"/>
    <w:rsid w:val="219A19B8"/>
    <w:rsid w:val="219D3E3B"/>
    <w:rsid w:val="21A734D8"/>
    <w:rsid w:val="21B13769"/>
    <w:rsid w:val="21C559AB"/>
    <w:rsid w:val="21C673A9"/>
    <w:rsid w:val="21C703CF"/>
    <w:rsid w:val="21C8332B"/>
    <w:rsid w:val="21F6159A"/>
    <w:rsid w:val="220D3C83"/>
    <w:rsid w:val="22256324"/>
    <w:rsid w:val="224104E0"/>
    <w:rsid w:val="2250361C"/>
    <w:rsid w:val="22562193"/>
    <w:rsid w:val="22565DD3"/>
    <w:rsid w:val="225B61F9"/>
    <w:rsid w:val="226A7EC1"/>
    <w:rsid w:val="226D0596"/>
    <w:rsid w:val="227D0246"/>
    <w:rsid w:val="227E692E"/>
    <w:rsid w:val="22866313"/>
    <w:rsid w:val="228A4880"/>
    <w:rsid w:val="22A03A8C"/>
    <w:rsid w:val="22A81966"/>
    <w:rsid w:val="22AC05C5"/>
    <w:rsid w:val="22B16D1B"/>
    <w:rsid w:val="22B40D86"/>
    <w:rsid w:val="22B81E40"/>
    <w:rsid w:val="22B83BEE"/>
    <w:rsid w:val="22B86BD6"/>
    <w:rsid w:val="22C835CD"/>
    <w:rsid w:val="22CC57CA"/>
    <w:rsid w:val="22CD6F6E"/>
    <w:rsid w:val="22D12772"/>
    <w:rsid w:val="22D26393"/>
    <w:rsid w:val="22D80991"/>
    <w:rsid w:val="22DE5D35"/>
    <w:rsid w:val="22E07DAC"/>
    <w:rsid w:val="22E1799D"/>
    <w:rsid w:val="22E54A51"/>
    <w:rsid w:val="22EE28B9"/>
    <w:rsid w:val="23005679"/>
    <w:rsid w:val="23007CC2"/>
    <w:rsid w:val="230473F8"/>
    <w:rsid w:val="23072480"/>
    <w:rsid w:val="23130E25"/>
    <w:rsid w:val="232213CA"/>
    <w:rsid w:val="2336031E"/>
    <w:rsid w:val="23377209"/>
    <w:rsid w:val="23454C01"/>
    <w:rsid w:val="2346744C"/>
    <w:rsid w:val="23683F84"/>
    <w:rsid w:val="23697D26"/>
    <w:rsid w:val="237B78DB"/>
    <w:rsid w:val="237F64BA"/>
    <w:rsid w:val="23810484"/>
    <w:rsid w:val="238525C6"/>
    <w:rsid w:val="239B6A6B"/>
    <w:rsid w:val="23AA4A49"/>
    <w:rsid w:val="23B82559"/>
    <w:rsid w:val="23BF2D5B"/>
    <w:rsid w:val="23C460B9"/>
    <w:rsid w:val="23D33350"/>
    <w:rsid w:val="23D95B2D"/>
    <w:rsid w:val="23E2618F"/>
    <w:rsid w:val="23E90762"/>
    <w:rsid w:val="23EB4B67"/>
    <w:rsid w:val="23ED1D95"/>
    <w:rsid w:val="240A260D"/>
    <w:rsid w:val="24277454"/>
    <w:rsid w:val="242F695F"/>
    <w:rsid w:val="24504B4F"/>
    <w:rsid w:val="24537C2F"/>
    <w:rsid w:val="245F5068"/>
    <w:rsid w:val="24636F9A"/>
    <w:rsid w:val="246823AC"/>
    <w:rsid w:val="246E16F6"/>
    <w:rsid w:val="24757699"/>
    <w:rsid w:val="24782CBF"/>
    <w:rsid w:val="247B5BD8"/>
    <w:rsid w:val="247E0F32"/>
    <w:rsid w:val="2481036F"/>
    <w:rsid w:val="24860522"/>
    <w:rsid w:val="248E682E"/>
    <w:rsid w:val="24945247"/>
    <w:rsid w:val="24956872"/>
    <w:rsid w:val="249C137E"/>
    <w:rsid w:val="24CA30E5"/>
    <w:rsid w:val="24E426A2"/>
    <w:rsid w:val="24F86B69"/>
    <w:rsid w:val="24FA7A86"/>
    <w:rsid w:val="25186125"/>
    <w:rsid w:val="25326D2C"/>
    <w:rsid w:val="25494FD2"/>
    <w:rsid w:val="254F1D0B"/>
    <w:rsid w:val="255E09D9"/>
    <w:rsid w:val="256711D8"/>
    <w:rsid w:val="25897AC4"/>
    <w:rsid w:val="25A43B34"/>
    <w:rsid w:val="25A56C5D"/>
    <w:rsid w:val="25A574CB"/>
    <w:rsid w:val="25A60E73"/>
    <w:rsid w:val="25A7581C"/>
    <w:rsid w:val="25A92E69"/>
    <w:rsid w:val="25AC33D5"/>
    <w:rsid w:val="25B208AC"/>
    <w:rsid w:val="25C0215E"/>
    <w:rsid w:val="25C71AB7"/>
    <w:rsid w:val="25CE54D7"/>
    <w:rsid w:val="25D724B8"/>
    <w:rsid w:val="25DA03F4"/>
    <w:rsid w:val="25DF76E4"/>
    <w:rsid w:val="25E50493"/>
    <w:rsid w:val="25F50CB6"/>
    <w:rsid w:val="25F77022"/>
    <w:rsid w:val="2601492F"/>
    <w:rsid w:val="26082B6E"/>
    <w:rsid w:val="261455E0"/>
    <w:rsid w:val="26195F2B"/>
    <w:rsid w:val="262F4985"/>
    <w:rsid w:val="263B7335"/>
    <w:rsid w:val="265B48A0"/>
    <w:rsid w:val="265F4A6A"/>
    <w:rsid w:val="266216DF"/>
    <w:rsid w:val="2664663D"/>
    <w:rsid w:val="2667722A"/>
    <w:rsid w:val="26812549"/>
    <w:rsid w:val="26A605A7"/>
    <w:rsid w:val="26A84361"/>
    <w:rsid w:val="26B730FC"/>
    <w:rsid w:val="26C67BB0"/>
    <w:rsid w:val="26CB1761"/>
    <w:rsid w:val="26CC5EBA"/>
    <w:rsid w:val="26D7020A"/>
    <w:rsid w:val="26E33F33"/>
    <w:rsid w:val="26F60B41"/>
    <w:rsid w:val="26F9507E"/>
    <w:rsid w:val="26FA51CF"/>
    <w:rsid w:val="2702368A"/>
    <w:rsid w:val="271221DE"/>
    <w:rsid w:val="271715FC"/>
    <w:rsid w:val="27344314"/>
    <w:rsid w:val="273B6E85"/>
    <w:rsid w:val="273C404C"/>
    <w:rsid w:val="273D46C2"/>
    <w:rsid w:val="2747377B"/>
    <w:rsid w:val="27496FAE"/>
    <w:rsid w:val="27537B6C"/>
    <w:rsid w:val="27545AF9"/>
    <w:rsid w:val="275639D6"/>
    <w:rsid w:val="275B0258"/>
    <w:rsid w:val="275C0DAC"/>
    <w:rsid w:val="27680DB0"/>
    <w:rsid w:val="278422F1"/>
    <w:rsid w:val="27897661"/>
    <w:rsid w:val="279424D8"/>
    <w:rsid w:val="279C2C4A"/>
    <w:rsid w:val="27A82EE7"/>
    <w:rsid w:val="27AD05C6"/>
    <w:rsid w:val="27B14CB1"/>
    <w:rsid w:val="27B62983"/>
    <w:rsid w:val="27C372DB"/>
    <w:rsid w:val="27C65C4F"/>
    <w:rsid w:val="27CE7A10"/>
    <w:rsid w:val="27DE2595"/>
    <w:rsid w:val="27E1419D"/>
    <w:rsid w:val="27EE7A74"/>
    <w:rsid w:val="28015401"/>
    <w:rsid w:val="280E713D"/>
    <w:rsid w:val="281928D3"/>
    <w:rsid w:val="282C4737"/>
    <w:rsid w:val="2835634A"/>
    <w:rsid w:val="2840668B"/>
    <w:rsid w:val="285531B2"/>
    <w:rsid w:val="285552CC"/>
    <w:rsid w:val="286D547B"/>
    <w:rsid w:val="286D7229"/>
    <w:rsid w:val="28851245"/>
    <w:rsid w:val="288F69AD"/>
    <w:rsid w:val="28922D83"/>
    <w:rsid w:val="289E5D8E"/>
    <w:rsid w:val="28AF3BCA"/>
    <w:rsid w:val="28B32F5F"/>
    <w:rsid w:val="28B447B0"/>
    <w:rsid w:val="28B70E00"/>
    <w:rsid w:val="28BE28E4"/>
    <w:rsid w:val="28C30647"/>
    <w:rsid w:val="28D15A0A"/>
    <w:rsid w:val="28E07972"/>
    <w:rsid w:val="28E55011"/>
    <w:rsid w:val="28F57526"/>
    <w:rsid w:val="29024C62"/>
    <w:rsid w:val="290B630F"/>
    <w:rsid w:val="291013D8"/>
    <w:rsid w:val="2918778C"/>
    <w:rsid w:val="291B0A33"/>
    <w:rsid w:val="292C5A9A"/>
    <w:rsid w:val="293C348E"/>
    <w:rsid w:val="29457716"/>
    <w:rsid w:val="29545585"/>
    <w:rsid w:val="29547FE5"/>
    <w:rsid w:val="2957079E"/>
    <w:rsid w:val="29732200"/>
    <w:rsid w:val="29820AB2"/>
    <w:rsid w:val="29972CC1"/>
    <w:rsid w:val="29997172"/>
    <w:rsid w:val="299C2E97"/>
    <w:rsid w:val="29A16370"/>
    <w:rsid w:val="29A273A6"/>
    <w:rsid w:val="29A7676B"/>
    <w:rsid w:val="29AB414D"/>
    <w:rsid w:val="29B6075C"/>
    <w:rsid w:val="29BF63C5"/>
    <w:rsid w:val="29CA4B8D"/>
    <w:rsid w:val="29D945C4"/>
    <w:rsid w:val="29DA6B40"/>
    <w:rsid w:val="29DB4666"/>
    <w:rsid w:val="29FA6E69"/>
    <w:rsid w:val="2A1831C5"/>
    <w:rsid w:val="2A1A1690"/>
    <w:rsid w:val="2A241D2D"/>
    <w:rsid w:val="2A25713F"/>
    <w:rsid w:val="2A3873C3"/>
    <w:rsid w:val="2A3A138D"/>
    <w:rsid w:val="2A3D1898"/>
    <w:rsid w:val="2A4B22DC"/>
    <w:rsid w:val="2A4E1504"/>
    <w:rsid w:val="2A5D0B43"/>
    <w:rsid w:val="2A624C2F"/>
    <w:rsid w:val="2A7D74CC"/>
    <w:rsid w:val="2A7D7AF1"/>
    <w:rsid w:val="2A7E6069"/>
    <w:rsid w:val="2A8A2314"/>
    <w:rsid w:val="2A8B1BE9"/>
    <w:rsid w:val="2AA25945"/>
    <w:rsid w:val="2AC21DDC"/>
    <w:rsid w:val="2AC96B32"/>
    <w:rsid w:val="2AD21A0D"/>
    <w:rsid w:val="2ADA67DC"/>
    <w:rsid w:val="2AE56404"/>
    <w:rsid w:val="2AE632C3"/>
    <w:rsid w:val="2AE749A5"/>
    <w:rsid w:val="2AEA2732"/>
    <w:rsid w:val="2AF801AF"/>
    <w:rsid w:val="2AFA28CA"/>
    <w:rsid w:val="2B221F52"/>
    <w:rsid w:val="2B2A7FEE"/>
    <w:rsid w:val="2B3207F8"/>
    <w:rsid w:val="2B3C601B"/>
    <w:rsid w:val="2B5D570A"/>
    <w:rsid w:val="2B5D6C2B"/>
    <w:rsid w:val="2B607532"/>
    <w:rsid w:val="2B62492C"/>
    <w:rsid w:val="2B644244"/>
    <w:rsid w:val="2B6A161B"/>
    <w:rsid w:val="2B70107C"/>
    <w:rsid w:val="2B9E76FA"/>
    <w:rsid w:val="2BB11344"/>
    <w:rsid w:val="2BB46F1D"/>
    <w:rsid w:val="2BD575BF"/>
    <w:rsid w:val="2BD8449B"/>
    <w:rsid w:val="2BFC02D1"/>
    <w:rsid w:val="2C0954BB"/>
    <w:rsid w:val="2C1661C4"/>
    <w:rsid w:val="2C1703C7"/>
    <w:rsid w:val="2C270CEA"/>
    <w:rsid w:val="2C4D1584"/>
    <w:rsid w:val="2C5207C9"/>
    <w:rsid w:val="2C5F50DB"/>
    <w:rsid w:val="2C6F69F4"/>
    <w:rsid w:val="2C770676"/>
    <w:rsid w:val="2C780F1A"/>
    <w:rsid w:val="2C800C2D"/>
    <w:rsid w:val="2C827BE5"/>
    <w:rsid w:val="2C892A7C"/>
    <w:rsid w:val="2C9406D2"/>
    <w:rsid w:val="2C944F3E"/>
    <w:rsid w:val="2C960B38"/>
    <w:rsid w:val="2C995C9A"/>
    <w:rsid w:val="2C9D511E"/>
    <w:rsid w:val="2CA03FE2"/>
    <w:rsid w:val="2CA6269A"/>
    <w:rsid w:val="2CA82396"/>
    <w:rsid w:val="2CB73169"/>
    <w:rsid w:val="2CC633AC"/>
    <w:rsid w:val="2CC71744"/>
    <w:rsid w:val="2CD5539D"/>
    <w:rsid w:val="2D0046BC"/>
    <w:rsid w:val="2D0C2413"/>
    <w:rsid w:val="2D0E383C"/>
    <w:rsid w:val="2D166AB2"/>
    <w:rsid w:val="2D254992"/>
    <w:rsid w:val="2D3C6CC0"/>
    <w:rsid w:val="2D4C0117"/>
    <w:rsid w:val="2D592BF0"/>
    <w:rsid w:val="2D5E35E4"/>
    <w:rsid w:val="2D6230D5"/>
    <w:rsid w:val="2D651B74"/>
    <w:rsid w:val="2D804985"/>
    <w:rsid w:val="2D9139BA"/>
    <w:rsid w:val="2D9D21D2"/>
    <w:rsid w:val="2DA74F8B"/>
    <w:rsid w:val="2DAC07F4"/>
    <w:rsid w:val="2DAD4D8F"/>
    <w:rsid w:val="2DB248A0"/>
    <w:rsid w:val="2DB94CBF"/>
    <w:rsid w:val="2DBB3118"/>
    <w:rsid w:val="2DBB69AC"/>
    <w:rsid w:val="2DBF6374"/>
    <w:rsid w:val="2DC25D23"/>
    <w:rsid w:val="2DCF07A0"/>
    <w:rsid w:val="2DDA4C9A"/>
    <w:rsid w:val="2DE3323F"/>
    <w:rsid w:val="2DE80227"/>
    <w:rsid w:val="2DEB6A75"/>
    <w:rsid w:val="2DFA2538"/>
    <w:rsid w:val="2DFA6C82"/>
    <w:rsid w:val="2E04418C"/>
    <w:rsid w:val="2E5173AF"/>
    <w:rsid w:val="2E7330BF"/>
    <w:rsid w:val="2E9848D4"/>
    <w:rsid w:val="2EAA211D"/>
    <w:rsid w:val="2EAE40F8"/>
    <w:rsid w:val="2EAE58DD"/>
    <w:rsid w:val="2EB52A70"/>
    <w:rsid w:val="2EB8793C"/>
    <w:rsid w:val="2ED30BB1"/>
    <w:rsid w:val="2EDF4901"/>
    <w:rsid w:val="2EE07CEC"/>
    <w:rsid w:val="2EE44AFA"/>
    <w:rsid w:val="2EE60BF8"/>
    <w:rsid w:val="2EF637C3"/>
    <w:rsid w:val="2F115719"/>
    <w:rsid w:val="2F1E302B"/>
    <w:rsid w:val="2F25085E"/>
    <w:rsid w:val="2F261346"/>
    <w:rsid w:val="2F2D3219"/>
    <w:rsid w:val="2F324B24"/>
    <w:rsid w:val="2F34399E"/>
    <w:rsid w:val="2F386DA6"/>
    <w:rsid w:val="2F3A3A5B"/>
    <w:rsid w:val="2F452CAE"/>
    <w:rsid w:val="2F4E08EB"/>
    <w:rsid w:val="2F4E1E46"/>
    <w:rsid w:val="2F6103E3"/>
    <w:rsid w:val="2F6B0DF7"/>
    <w:rsid w:val="2F702046"/>
    <w:rsid w:val="2F714569"/>
    <w:rsid w:val="2F7964B4"/>
    <w:rsid w:val="2F80688D"/>
    <w:rsid w:val="2F8F41A0"/>
    <w:rsid w:val="2FC646F4"/>
    <w:rsid w:val="2FD429D9"/>
    <w:rsid w:val="2FD63511"/>
    <w:rsid w:val="2FE95D81"/>
    <w:rsid w:val="2FE96F27"/>
    <w:rsid w:val="2FF05140"/>
    <w:rsid w:val="2FF70277"/>
    <w:rsid w:val="2FF76DA1"/>
    <w:rsid w:val="300B744B"/>
    <w:rsid w:val="300D701E"/>
    <w:rsid w:val="30294DD0"/>
    <w:rsid w:val="30336662"/>
    <w:rsid w:val="303460FC"/>
    <w:rsid w:val="303970AC"/>
    <w:rsid w:val="303E3648"/>
    <w:rsid w:val="30406FD1"/>
    <w:rsid w:val="30424014"/>
    <w:rsid w:val="30431C9C"/>
    <w:rsid w:val="30437C28"/>
    <w:rsid w:val="30455A79"/>
    <w:rsid w:val="304B2038"/>
    <w:rsid w:val="305C37E5"/>
    <w:rsid w:val="3078148E"/>
    <w:rsid w:val="307958D3"/>
    <w:rsid w:val="308B4EE3"/>
    <w:rsid w:val="308E1D79"/>
    <w:rsid w:val="30A12A25"/>
    <w:rsid w:val="30C606E6"/>
    <w:rsid w:val="30C648C0"/>
    <w:rsid w:val="30C96F74"/>
    <w:rsid w:val="30CB0F91"/>
    <w:rsid w:val="30CE6CD3"/>
    <w:rsid w:val="30D1611D"/>
    <w:rsid w:val="30D36097"/>
    <w:rsid w:val="30EB1633"/>
    <w:rsid w:val="30EE4C7F"/>
    <w:rsid w:val="30F02011"/>
    <w:rsid w:val="31056E89"/>
    <w:rsid w:val="31063FB9"/>
    <w:rsid w:val="310A2FD0"/>
    <w:rsid w:val="311346E6"/>
    <w:rsid w:val="31453A15"/>
    <w:rsid w:val="314D7BF8"/>
    <w:rsid w:val="31596C31"/>
    <w:rsid w:val="317C21C7"/>
    <w:rsid w:val="31854709"/>
    <w:rsid w:val="3188089C"/>
    <w:rsid w:val="31884247"/>
    <w:rsid w:val="319274DA"/>
    <w:rsid w:val="319A400E"/>
    <w:rsid w:val="31A85CCB"/>
    <w:rsid w:val="31AF717C"/>
    <w:rsid w:val="31B9703B"/>
    <w:rsid w:val="31BD0674"/>
    <w:rsid w:val="31C50FF9"/>
    <w:rsid w:val="31C559E0"/>
    <w:rsid w:val="31D97086"/>
    <w:rsid w:val="31F2079F"/>
    <w:rsid w:val="31FD0F04"/>
    <w:rsid w:val="32075FF9"/>
    <w:rsid w:val="32133B46"/>
    <w:rsid w:val="32440D3D"/>
    <w:rsid w:val="325E5B04"/>
    <w:rsid w:val="32613A12"/>
    <w:rsid w:val="327E4047"/>
    <w:rsid w:val="32807707"/>
    <w:rsid w:val="32842CB6"/>
    <w:rsid w:val="32983E6D"/>
    <w:rsid w:val="32AF3D66"/>
    <w:rsid w:val="32C10715"/>
    <w:rsid w:val="32CF1510"/>
    <w:rsid w:val="32E247AC"/>
    <w:rsid w:val="32EA46B0"/>
    <w:rsid w:val="32F64184"/>
    <w:rsid w:val="32FD73FC"/>
    <w:rsid w:val="33044020"/>
    <w:rsid w:val="330F7816"/>
    <w:rsid w:val="33303CF9"/>
    <w:rsid w:val="33353386"/>
    <w:rsid w:val="33396FF1"/>
    <w:rsid w:val="333E6EC3"/>
    <w:rsid w:val="334C34A8"/>
    <w:rsid w:val="33541DC5"/>
    <w:rsid w:val="335C3626"/>
    <w:rsid w:val="33614504"/>
    <w:rsid w:val="33620CE0"/>
    <w:rsid w:val="336B5CB4"/>
    <w:rsid w:val="337F27CA"/>
    <w:rsid w:val="337F3376"/>
    <w:rsid w:val="338B3226"/>
    <w:rsid w:val="339637AD"/>
    <w:rsid w:val="33A255A6"/>
    <w:rsid w:val="33A51F6D"/>
    <w:rsid w:val="33A61841"/>
    <w:rsid w:val="33C041B1"/>
    <w:rsid w:val="33C148CD"/>
    <w:rsid w:val="33C20410"/>
    <w:rsid w:val="33CA7FE9"/>
    <w:rsid w:val="33CD43F5"/>
    <w:rsid w:val="33E6161B"/>
    <w:rsid w:val="33EB78D5"/>
    <w:rsid w:val="33EF4F96"/>
    <w:rsid w:val="34137565"/>
    <w:rsid w:val="34160775"/>
    <w:rsid w:val="341E1884"/>
    <w:rsid w:val="341E7D31"/>
    <w:rsid w:val="34321982"/>
    <w:rsid w:val="343230D5"/>
    <w:rsid w:val="344521E6"/>
    <w:rsid w:val="34456A2C"/>
    <w:rsid w:val="345F79C8"/>
    <w:rsid w:val="34786E4D"/>
    <w:rsid w:val="34847DD4"/>
    <w:rsid w:val="348558FB"/>
    <w:rsid w:val="348610FB"/>
    <w:rsid w:val="348953EB"/>
    <w:rsid w:val="34BA0108"/>
    <w:rsid w:val="34C12DD7"/>
    <w:rsid w:val="34C15035"/>
    <w:rsid w:val="34C81BFC"/>
    <w:rsid w:val="34FA261B"/>
    <w:rsid w:val="34FD2B01"/>
    <w:rsid w:val="3516458D"/>
    <w:rsid w:val="3518010B"/>
    <w:rsid w:val="351D46F6"/>
    <w:rsid w:val="35466463"/>
    <w:rsid w:val="35471617"/>
    <w:rsid w:val="354F0ADD"/>
    <w:rsid w:val="355F614C"/>
    <w:rsid w:val="357E06F6"/>
    <w:rsid w:val="35812566"/>
    <w:rsid w:val="358636D8"/>
    <w:rsid w:val="35913944"/>
    <w:rsid w:val="35AA7B61"/>
    <w:rsid w:val="35B6232D"/>
    <w:rsid w:val="35E023F8"/>
    <w:rsid w:val="35E2650A"/>
    <w:rsid w:val="35EA0FD5"/>
    <w:rsid w:val="35EA1EB9"/>
    <w:rsid w:val="36090959"/>
    <w:rsid w:val="36121410"/>
    <w:rsid w:val="361308F1"/>
    <w:rsid w:val="36323860"/>
    <w:rsid w:val="36343134"/>
    <w:rsid w:val="363C3B25"/>
    <w:rsid w:val="363E137A"/>
    <w:rsid w:val="36553187"/>
    <w:rsid w:val="36575303"/>
    <w:rsid w:val="36616E89"/>
    <w:rsid w:val="3666550B"/>
    <w:rsid w:val="36743523"/>
    <w:rsid w:val="36804F11"/>
    <w:rsid w:val="36813DF9"/>
    <w:rsid w:val="36840538"/>
    <w:rsid w:val="36862D64"/>
    <w:rsid w:val="36945130"/>
    <w:rsid w:val="36A40BE2"/>
    <w:rsid w:val="36A743DD"/>
    <w:rsid w:val="36B349A1"/>
    <w:rsid w:val="36CE17DB"/>
    <w:rsid w:val="36CF692B"/>
    <w:rsid w:val="36D36DF1"/>
    <w:rsid w:val="36E654C6"/>
    <w:rsid w:val="36F201B0"/>
    <w:rsid w:val="36FB0ED6"/>
    <w:rsid w:val="36FD5346"/>
    <w:rsid w:val="37164509"/>
    <w:rsid w:val="371A3776"/>
    <w:rsid w:val="37292F5E"/>
    <w:rsid w:val="373E7D5E"/>
    <w:rsid w:val="37447091"/>
    <w:rsid w:val="374A09BE"/>
    <w:rsid w:val="375672A3"/>
    <w:rsid w:val="37627C24"/>
    <w:rsid w:val="37721B96"/>
    <w:rsid w:val="377C71C0"/>
    <w:rsid w:val="377F4883"/>
    <w:rsid w:val="37905DAE"/>
    <w:rsid w:val="37912D21"/>
    <w:rsid w:val="37B73708"/>
    <w:rsid w:val="37CF72C3"/>
    <w:rsid w:val="37DD0002"/>
    <w:rsid w:val="37E648BA"/>
    <w:rsid w:val="37FC6AD6"/>
    <w:rsid w:val="380B25BB"/>
    <w:rsid w:val="380C2404"/>
    <w:rsid w:val="38110A4C"/>
    <w:rsid w:val="38120DAB"/>
    <w:rsid w:val="38154453"/>
    <w:rsid w:val="38190834"/>
    <w:rsid w:val="381C5915"/>
    <w:rsid w:val="382F34DE"/>
    <w:rsid w:val="383F58ED"/>
    <w:rsid w:val="38400593"/>
    <w:rsid w:val="38467968"/>
    <w:rsid w:val="384879B3"/>
    <w:rsid w:val="386176B4"/>
    <w:rsid w:val="3862042D"/>
    <w:rsid w:val="38633DBA"/>
    <w:rsid w:val="386F09E8"/>
    <w:rsid w:val="38707EC5"/>
    <w:rsid w:val="38717658"/>
    <w:rsid w:val="38766E8D"/>
    <w:rsid w:val="3882287D"/>
    <w:rsid w:val="389437FC"/>
    <w:rsid w:val="38D40BFF"/>
    <w:rsid w:val="38D61971"/>
    <w:rsid w:val="38E33A4D"/>
    <w:rsid w:val="38E631F1"/>
    <w:rsid w:val="38FD626D"/>
    <w:rsid w:val="39031F2A"/>
    <w:rsid w:val="3914724D"/>
    <w:rsid w:val="3919416C"/>
    <w:rsid w:val="39253208"/>
    <w:rsid w:val="39253A32"/>
    <w:rsid w:val="392810EF"/>
    <w:rsid w:val="39282E79"/>
    <w:rsid w:val="392D0F73"/>
    <w:rsid w:val="393C6E54"/>
    <w:rsid w:val="394479BE"/>
    <w:rsid w:val="39592B26"/>
    <w:rsid w:val="396627FA"/>
    <w:rsid w:val="39736669"/>
    <w:rsid w:val="398457C3"/>
    <w:rsid w:val="39893797"/>
    <w:rsid w:val="398A7A7C"/>
    <w:rsid w:val="398D1A63"/>
    <w:rsid w:val="399515A0"/>
    <w:rsid w:val="39B304DC"/>
    <w:rsid w:val="39C21BFA"/>
    <w:rsid w:val="39C6519D"/>
    <w:rsid w:val="39DF6E5D"/>
    <w:rsid w:val="39E430C3"/>
    <w:rsid w:val="39F3725D"/>
    <w:rsid w:val="3A064DE8"/>
    <w:rsid w:val="3A0E439C"/>
    <w:rsid w:val="3A1F6869"/>
    <w:rsid w:val="3A3B5DA5"/>
    <w:rsid w:val="3A3C301A"/>
    <w:rsid w:val="3A445D17"/>
    <w:rsid w:val="3A4B31CC"/>
    <w:rsid w:val="3A4D4083"/>
    <w:rsid w:val="3A58079A"/>
    <w:rsid w:val="3A831047"/>
    <w:rsid w:val="3A880854"/>
    <w:rsid w:val="3A8E5D8C"/>
    <w:rsid w:val="3A936E05"/>
    <w:rsid w:val="3A96260F"/>
    <w:rsid w:val="3AA63631"/>
    <w:rsid w:val="3AA71231"/>
    <w:rsid w:val="3AAA5FA4"/>
    <w:rsid w:val="3AAB0BDB"/>
    <w:rsid w:val="3ABD088E"/>
    <w:rsid w:val="3AC727C9"/>
    <w:rsid w:val="3AE26DD2"/>
    <w:rsid w:val="3AE6042A"/>
    <w:rsid w:val="3AF93410"/>
    <w:rsid w:val="3B0355BA"/>
    <w:rsid w:val="3B194FEF"/>
    <w:rsid w:val="3B2A2D58"/>
    <w:rsid w:val="3B306730"/>
    <w:rsid w:val="3B310E9E"/>
    <w:rsid w:val="3B37332B"/>
    <w:rsid w:val="3B383B8A"/>
    <w:rsid w:val="3B4C719A"/>
    <w:rsid w:val="3B5C668B"/>
    <w:rsid w:val="3B661A2A"/>
    <w:rsid w:val="3B687E11"/>
    <w:rsid w:val="3B790951"/>
    <w:rsid w:val="3B7A1263"/>
    <w:rsid w:val="3B8531F2"/>
    <w:rsid w:val="3B91268E"/>
    <w:rsid w:val="3B933A7E"/>
    <w:rsid w:val="3B966653"/>
    <w:rsid w:val="3B9867A0"/>
    <w:rsid w:val="3BA42B0A"/>
    <w:rsid w:val="3BAF3BA9"/>
    <w:rsid w:val="3BC7722E"/>
    <w:rsid w:val="3BC82C92"/>
    <w:rsid w:val="3BD75B50"/>
    <w:rsid w:val="3BFA2EDC"/>
    <w:rsid w:val="3BFA3746"/>
    <w:rsid w:val="3BFE758B"/>
    <w:rsid w:val="3C0D72AF"/>
    <w:rsid w:val="3C171A60"/>
    <w:rsid w:val="3C2B750E"/>
    <w:rsid w:val="3C327705"/>
    <w:rsid w:val="3C4D7AD6"/>
    <w:rsid w:val="3C4E2A76"/>
    <w:rsid w:val="3C502C92"/>
    <w:rsid w:val="3C5F2ED5"/>
    <w:rsid w:val="3C672AA9"/>
    <w:rsid w:val="3C74072E"/>
    <w:rsid w:val="3C761EF2"/>
    <w:rsid w:val="3C7A0DF9"/>
    <w:rsid w:val="3C7E067B"/>
    <w:rsid w:val="3C831AAF"/>
    <w:rsid w:val="3C832443"/>
    <w:rsid w:val="3C8A298C"/>
    <w:rsid w:val="3C8C0E5E"/>
    <w:rsid w:val="3C97584D"/>
    <w:rsid w:val="3CB925E5"/>
    <w:rsid w:val="3CB93725"/>
    <w:rsid w:val="3CD23079"/>
    <w:rsid w:val="3CD76F0F"/>
    <w:rsid w:val="3CDC4FAE"/>
    <w:rsid w:val="3CEB33F8"/>
    <w:rsid w:val="3CF8256F"/>
    <w:rsid w:val="3D047BF1"/>
    <w:rsid w:val="3D147120"/>
    <w:rsid w:val="3D16517E"/>
    <w:rsid w:val="3D336207"/>
    <w:rsid w:val="3D4178D9"/>
    <w:rsid w:val="3D42082D"/>
    <w:rsid w:val="3D4A148F"/>
    <w:rsid w:val="3D510A70"/>
    <w:rsid w:val="3D531F10"/>
    <w:rsid w:val="3D5F318A"/>
    <w:rsid w:val="3D5F5B26"/>
    <w:rsid w:val="3D811768"/>
    <w:rsid w:val="3D983CED"/>
    <w:rsid w:val="3D99582E"/>
    <w:rsid w:val="3DA02F14"/>
    <w:rsid w:val="3DA57F38"/>
    <w:rsid w:val="3DB334D8"/>
    <w:rsid w:val="3DBF087C"/>
    <w:rsid w:val="3DC10026"/>
    <w:rsid w:val="3DC15454"/>
    <w:rsid w:val="3DC917AC"/>
    <w:rsid w:val="3DD13B99"/>
    <w:rsid w:val="3DD27E02"/>
    <w:rsid w:val="3DD35929"/>
    <w:rsid w:val="3DD403A2"/>
    <w:rsid w:val="3DE1736B"/>
    <w:rsid w:val="3DE548FE"/>
    <w:rsid w:val="3DE57FC8"/>
    <w:rsid w:val="3DE9514C"/>
    <w:rsid w:val="3DEF51BD"/>
    <w:rsid w:val="3E15550F"/>
    <w:rsid w:val="3E1928B8"/>
    <w:rsid w:val="3E1C0F2E"/>
    <w:rsid w:val="3E267C4F"/>
    <w:rsid w:val="3E286926"/>
    <w:rsid w:val="3E3D1231"/>
    <w:rsid w:val="3E481E73"/>
    <w:rsid w:val="3E5067BD"/>
    <w:rsid w:val="3E520DC7"/>
    <w:rsid w:val="3E54456C"/>
    <w:rsid w:val="3E552D1B"/>
    <w:rsid w:val="3E7079AD"/>
    <w:rsid w:val="3E74259F"/>
    <w:rsid w:val="3E7A6245"/>
    <w:rsid w:val="3E811382"/>
    <w:rsid w:val="3E9418D5"/>
    <w:rsid w:val="3E991847"/>
    <w:rsid w:val="3E9926CE"/>
    <w:rsid w:val="3E9A5940"/>
    <w:rsid w:val="3EBB19BC"/>
    <w:rsid w:val="3EC46DF5"/>
    <w:rsid w:val="3EC65552"/>
    <w:rsid w:val="3ECA19EE"/>
    <w:rsid w:val="3ECB2704"/>
    <w:rsid w:val="3ECD4C9F"/>
    <w:rsid w:val="3ED5308A"/>
    <w:rsid w:val="3ED6747E"/>
    <w:rsid w:val="3EE52AA5"/>
    <w:rsid w:val="3EFE4C27"/>
    <w:rsid w:val="3EFF3C1D"/>
    <w:rsid w:val="3F09723D"/>
    <w:rsid w:val="3F0A1849"/>
    <w:rsid w:val="3F0A7128"/>
    <w:rsid w:val="3F0C7F00"/>
    <w:rsid w:val="3F142FE6"/>
    <w:rsid w:val="3F260AE3"/>
    <w:rsid w:val="3F3F1273"/>
    <w:rsid w:val="3F402B4A"/>
    <w:rsid w:val="3F603E9E"/>
    <w:rsid w:val="3F622516"/>
    <w:rsid w:val="3F6F5301"/>
    <w:rsid w:val="3F8343B6"/>
    <w:rsid w:val="3F8D1C50"/>
    <w:rsid w:val="3F9B7D84"/>
    <w:rsid w:val="3FAA374C"/>
    <w:rsid w:val="3FCB5025"/>
    <w:rsid w:val="3FD44151"/>
    <w:rsid w:val="3FD72EF5"/>
    <w:rsid w:val="3FE376BA"/>
    <w:rsid w:val="3FEB18D8"/>
    <w:rsid w:val="3FF03A32"/>
    <w:rsid w:val="3FFA7B57"/>
    <w:rsid w:val="400973E0"/>
    <w:rsid w:val="401D2882"/>
    <w:rsid w:val="40204729"/>
    <w:rsid w:val="402204A1"/>
    <w:rsid w:val="40230AC1"/>
    <w:rsid w:val="40260D0F"/>
    <w:rsid w:val="402D6AC5"/>
    <w:rsid w:val="403007F7"/>
    <w:rsid w:val="403C3AF9"/>
    <w:rsid w:val="404D5D8D"/>
    <w:rsid w:val="406516F3"/>
    <w:rsid w:val="406712EA"/>
    <w:rsid w:val="407715DA"/>
    <w:rsid w:val="40795DDC"/>
    <w:rsid w:val="407E19E2"/>
    <w:rsid w:val="40880C4C"/>
    <w:rsid w:val="408B258D"/>
    <w:rsid w:val="408C0687"/>
    <w:rsid w:val="408D5134"/>
    <w:rsid w:val="409D43FF"/>
    <w:rsid w:val="40B51B79"/>
    <w:rsid w:val="40E13C08"/>
    <w:rsid w:val="40E4241A"/>
    <w:rsid w:val="40EB2F89"/>
    <w:rsid w:val="40ED050C"/>
    <w:rsid w:val="40F40090"/>
    <w:rsid w:val="40FA5518"/>
    <w:rsid w:val="410C362B"/>
    <w:rsid w:val="410F6C78"/>
    <w:rsid w:val="411B386E"/>
    <w:rsid w:val="411D76C1"/>
    <w:rsid w:val="412A03CA"/>
    <w:rsid w:val="412A61C9"/>
    <w:rsid w:val="413C4D9B"/>
    <w:rsid w:val="413E3B7C"/>
    <w:rsid w:val="414032D5"/>
    <w:rsid w:val="414313FC"/>
    <w:rsid w:val="415820E6"/>
    <w:rsid w:val="415C5012"/>
    <w:rsid w:val="41690A4D"/>
    <w:rsid w:val="417A4D80"/>
    <w:rsid w:val="417B430D"/>
    <w:rsid w:val="417E5BAB"/>
    <w:rsid w:val="418A4550"/>
    <w:rsid w:val="418E0CC3"/>
    <w:rsid w:val="4194212F"/>
    <w:rsid w:val="41960106"/>
    <w:rsid w:val="419A1160"/>
    <w:rsid w:val="41B4781F"/>
    <w:rsid w:val="41BA5E55"/>
    <w:rsid w:val="41BB3376"/>
    <w:rsid w:val="41BC7DB9"/>
    <w:rsid w:val="41C04CFF"/>
    <w:rsid w:val="41D06CB7"/>
    <w:rsid w:val="41DB6A6F"/>
    <w:rsid w:val="41E53E7C"/>
    <w:rsid w:val="41E974C9"/>
    <w:rsid w:val="41F05831"/>
    <w:rsid w:val="41F23D3F"/>
    <w:rsid w:val="42030161"/>
    <w:rsid w:val="4208460C"/>
    <w:rsid w:val="422204B5"/>
    <w:rsid w:val="424059B2"/>
    <w:rsid w:val="424C59D6"/>
    <w:rsid w:val="424D161D"/>
    <w:rsid w:val="42530072"/>
    <w:rsid w:val="42673199"/>
    <w:rsid w:val="42674884"/>
    <w:rsid w:val="42756AD3"/>
    <w:rsid w:val="427D4B6C"/>
    <w:rsid w:val="42995C32"/>
    <w:rsid w:val="429F0470"/>
    <w:rsid w:val="42AB0650"/>
    <w:rsid w:val="42AB2691"/>
    <w:rsid w:val="42C6199F"/>
    <w:rsid w:val="42C82DC0"/>
    <w:rsid w:val="42C9569F"/>
    <w:rsid w:val="42DF6B1E"/>
    <w:rsid w:val="42F85B6E"/>
    <w:rsid w:val="431A1743"/>
    <w:rsid w:val="431B1D1D"/>
    <w:rsid w:val="431F2A76"/>
    <w:rsid w:val="432F1853"/>
    <w:rsid w:val="433105E5"/>
    <w:rsid w:val="433168CD"/>
    <w:rsid w:val="43332C52"/>
    <w:rsid w:val="433507D6"/>
    <w:rsid w:val="43424B39"/>
    <w:rsid w:val="434C6251"/>
    <w:rsid w:val="434C7373"/>
    <w:rsid w:val="43571BFC"/>
    <w:rsid w:val="436D6931"/>
    <w:rsid w:val="43715488"/>
    <w:rsid w:val="438505D6"/>
    <w:rsid w:val="43A03418"/>
    <w:rsid w:val="43A55671"/>
    <w:rsid w:val="43B16602"/>
    <w:rsid w:val="43B90179"/>
    <w:rsid w:val="43BF009D"/>
    <w:rsid w:val="43C540A6"/>
    <w:rsid w:val="43C93D99"/>
    <w:rsid w:val="43CF6D75"/>
    <w:rsid w:val="43E7443F"/>
    <w:rsid w:val="43E96D44"/>
    <w:rsid w:val="43E9763D"/>
    <w:rsid w:val="442245AC"/>
    <w:rsid w:val="4430463E"/>
    <w:rsid w:val="44384B7D"/>
    <w:rsid w:val="44397BB0"/>
    <w:rsid w:val="444165FA"/>
    <w:rsid w:val="445A1020"/>
    <w:rsid w:val="445A645C"/>
    <w:rsid w:val="445A6679"/>
    <w:rsid w:val="445C6678"/>
    <w:rsid w:val="445E75C3"/>
    <w:rsid w:val="44627A06"/>
    <w:rsid w:val="44636E41"/>
    <w:rsid w:val="44674084"/>
    <w:rsid w:val="447168A6"/>
    <w:rsid w:val="447A0B77"/>
    <w:rsid w:val="447F12CD"/>
    <w:rsid w:val="448C71E2"/>
    <w:rsid w:val="449613BE"/>
    <w:rsid w:val="44A147AB"/>
    <w:rsid w:val="44B206D7"/>
    <w:rsid w:val="44B41F66"/>
    <w:rsid w:val="44B57ACC"/>
    <w:rsid w:val="44B82EF7"/>
    <w:rsid w:val="44C4240A"/>
    <w:rsid w:val="44C768D8"/>
    <w:rsid w:val="44D0697F"/>
    <w:rsid w:val="44D5406A"/>
    <w:rsid w:val="44D779FE"/>
    <w:rsid w:val="44E0071B"/>
    <w:rsid w:val="44F05012"/>
    <w:rsid w:val="44F7014F"/>
    <w:rsid w:val="44F92119"/>
    <w:rsid w:val="44FB1547"/>
    <w:rsid w:val="45012D7B"/>
    <w:rsid w:val="451C4930"/>
    <w:rsid w:val="454964D0"/>
    <w:rsid w:val="454B11EA"/>
    <w:rsid w:val="45502D10"/>
    <w:rsid w:val="458D0AB3"/>
    <w:rsid w:val="459C3462"/>
    <w:rsid w:val="459D4FF1"/>
    <w:rsid w:val="459E05CA"/>
    <w:rsid w:val="45A02594"/>
    <w:rsid w:val="45B05DC4"/>
    <w:rsid w:val="45B830B4"/>
    <w:rsid w:val="45B954DE"/>
    <w:rsid w:val="45BA13A9"/>
    <w:rsid w:val="45BA1A4D"/>
    <w:rsid w:val="45BA21C8"/>
    <w:rsid w:val="45BB2B9F"/>
    <w:rsid w:val="45C42C62"/>
    <w:rsid w:val="45F5165F"/>
    <w:rsid w:val="460B186C"/>
    <w:rsid w:val="46366A55"/>
    <w:rsid w:val="46603420"/>
    <w:rsid w:val="46645C5A"/>
    <w:rsid w:val="467D5350"/>
    <w:rsid w:val="46905739"/>
    <w:rsid w:val="46C53697"/>
    <w:rsid w:val="46E75461"/>
    <w:rsid w:val="47003B46"/>
    <w:rsid w:val="470F21F0"/>
    <w:rsid w:val="47185056"/>
    <w:rsid w:val="47266AC9"/>
    <w:rsid w:val="47332E1D"/>
    <w:rsid w:val="47392CA0"/>
    <w:rsid w:val="47436DE6"/>
    <w:rsid w:val="475876C3"/>
    <w:rsid w:val="476375C8"/>
    <w:rsid w:val="47665118"/>
    <w:rsid w:val="476748B7"/>
    <w:rsid w:val="476C445B"/>
    <w:rsid w:val="4775291B"/>
    <w:rsid w:val="477C004C"/>
    <w:rsid w:val="477C109A"/>
    <w:rsid w:val="47807DB6"/>
    <w:rsid w:val="478B79D6"/>
    <w:rsid w:val="47A42546"/>
    <w:rsid w:val="47AF6ABF"/>
    <w:rsid w:val="47B0063E"/>
    <w:rsid w:val="47C14A44"/>
    <w:rsid w:val="47C54534"/>
    <w:rsid w:val="47CC5A06"/>
    <w:rsid w:val="47D345F9"/>
    <w:rsid w:val="47DC2CDE"/>
    <w:rsid w:val="47E02DDC"/>
    <w:rsid w:val="47F44989"/>
    <w:rsid w:val="480D7C89"/>
    <w:rsid w:val="48103F5C"/>
    <w:rsid w:val="48117779"/>
    <w:rsid w:val="481241D1"/>
    <w:rsid w:val="48320B1F"/>
    <w:rsid w:val="48397CB2"/>
    <w:rsid w:val="48415806"/>
    <w:rsid w:val="4845281C"/>
    <w:rsid w:val="486962CC"/>
    <w:rsid w:val="486D24D6"/>
    <w:rsid w:val="488F68F0"/>
    <w:rsid w:val="48A759E8"/>
    <w:rsid w:val="48AA7221"/>
    <w:rsid w:val="48AE45E7"/>
    <w:rsid w:val="48B60321"/>
    <w:rsid w:val="48BF204D"/>
    <w:rsid w:val="48CA44F1"/>
    <w:rsid w:val="48DA74EF"/>
    <w:rsid w:val="48DD2ED3"/>
    <w:rsid w:val="48EC72AA"/>
    <w:rsid w:val="48FE1841"/>
    <w:rsid w:val="48FE7F97"/>
    <w:rsid w:val="4900334A"/>
    <w:rsid w:val="49055576"/>
    <w:rsid w:val="49177011"/>
    <w:rsid w:val="49223928"/>
    <w:rsid w:val="492427D7"/>
    <w:rsid w:val="494422D3"/>
    <w:rsid w:val="494E25EE"/>
    <w:rsid w:val="494E662F"/>
    <w:rsid w:val="495D38C3"/>
    <w:rsid w:val="49611C57"/>
    <w:rsid w:val="49615A14"/>
    <w:rsid w:val="49647D7D"/>
    <w:rsid w:val="49675177"/>
    <w:rsid w:val="497A560D"/>
    <w:rsid w:val="4989089C"/>
    <w:rsid w:val="49960B56"/>
    <w:rsid w:val="49A63889"/>
    <w:rsid w:val="49A959D1"/>
    <w:rsid w:val="49B37103"/>
    <w:rsid w:val="49BC0F53"/>
    <w:rsid w:val="49C60012"/>
    <w:rsid w:val="49CA0D5C"/>
    <w:rsid w:val="49D3528A"/>
    <w:rsid w:val="49D551A5"/>
    <w:rsid w:val="4A0C520E"/>
    <w:rsid w:val="4A333FA6"/>
    <w:rsid w:val="4A35401A"/>
    <w:rsid w:val="4A3906D9"/>
    <w:rsid w:val="4A3D03DD"/>
    <w:rsid w:val="4A4F4EE8"/>
    <w:rsid w:val="4A5545BA"/>
    <w:rsid w:val="4A5B1180"/>
    <w:rsid w:val="4A6975EE"/>
    <w:rsid w:val="4A6A0056"/>
    <w:rsid w:val="4A7E68B2"/>
    <w:rsid w:val="4A8642E2"/>
    <w:rsid w:val="4A975E6C"/>
    <w:rsid w:val="4AAE12ED"/>
    <w:rsid w:val="4AB90FCF"/>
    <w:rsid w:val="4AC40333"/>
    <w:rsid w:val="4AD1502B"/>
    <w:rsid w:val="4ADC5887"/>
    <w:rsid w:val="4ADD3BFF"/>
    <w:rsid w:val="4AF40C8C"/>
    <w:rsid w:val="4AF521CA"/>
    <w:rsid w:val="4B116A4E"/>
    <w:rsid w:val="4B1A4B97"/>
    <w:rsid w:val="4B1C1AEB"/>
    <w:rsid w:val="4B275F71"/>
    <w:rsid w:val="4B303493"/>
    <w:rsid w:val="4B35377F"/>
    <w:rsid w:val="4B41234A"/>
    <w:rsid w:val="4B417F6C"/>
    <w:rsid w:val="4B442608"/>
    <w:rsid w:val="4B453183"/>
    <w:rsid w:val="4B4A0767"/>
    <w:rsid w:val="4B5376A8"/>
    <w:rsid w:val="4B61153F"/>
    <w:rsid w:val="4B7D5D1A"/>
    <w:rsid w:val="4B857F7F"/>
    <w:rsid w:val="4B906C07"/>
    <w:rsid w:val="4B94261E"/>
    <w:rsid w:val="4BAC5ADE"/>
    <w:rsid w:val="4BC13445"/>
    <w:rsid w:val="4BC43FB3"/>
    <w:rsid w:val="4BDA1A00"/>
    <w:rsid w:val="4BE4097D"/>
    <w:rsid w:val="4BE462C9"/>
    <w:rsid w:val="4BEB3C5F"/>
    <w:rsid w:val="4BF82714"/>
    <w:rsid w:val="4C020246"/>
    <w:rsid w:val="4C0D20BF"/>
    <w:rsid w:val="4C1415E6"/>
    <w:rsid w:val="4C1C0BAE"/>
    <w:rsid w:val="4C3532A7"/>
    <w:rsid w:val="4C411743"/>
    <w:rsid w:val="4C5D4C3D"/>
    <w:rsid w:val="4C752E07"/>
    <w:rsid w:val="4C8947B8"/>
    <w:rsid w:val="4CA16AB2"/>
    <w:rsid w:val="4CAB1A57"/>
    <w:rsid w:val="4CB1782C"/>
    <w:rsid w:val="4CC17D34"/>
    <w:rsid w:val="4CC83AA7"/>
    <w:rsid w:val="4CD07C03"/>
    <w:rsid w:val="4CD67CD4"/>
    <w:rsid w:val="4CD934B0"/>
    <w:rsid w:val="4CDA2D31"/>
    <w:rsid w:val="4CE17850"/>
    <w:rsid w:val="4CE27EB0"/>
    <w:rsid w:val="4CEC66F5"/>
    <w:rsid w:val="4CF3569F"/>
    <w:rsid w:val="4CFA124D"/>
    <w:rsid w:val="4D267823"/>
    <w:rsid w:val="4D277182"/>
    <w:rsid w:val="4D2A4A28"/>
    <w:rsid w:val="4D2B4E39"/>
    <w:rsid w:val="4D3010CF"/>
    <w:rsid w:val="4D471EEE"/>
    <w:rsid w:val="4D4B2351"/>
    <w:rsid w:val="4D557ED7"/>
    <w:rsid w:val="4D5E46B5"/>
    <w:rsid w:val="4D6257E5"/>
    <w:rsid w:val="4D653982"/>
    <w:rsid w:val="4D6712E0"/>
    <w:rsid w:val="4D6741A9"/>
    <w:rsid w:val="4D6E7EA9"/>
    <w:rsid w:val="4D761E2D"/>
    <w:rsid w:val="4D767581"/>
    <w:rsid w:val="4D824546"/>
    <w:rsid w:val="4D877423"/>
    <w:rsid w:val="4D877C09"/>
    <w:rsid w:val="4D9921DB"/>
    <w:rsid w:val="4DA44BA0"/>
    <w:rsid w:val="4DC51AD6"/>
    <w:rsid w:val="4DD4513C"/>
    <w:rsid w:val="4DED0341"/>
    <w:rsid w:val="4DF80A55"/>
    <w:rsid w:val="4DFB7562"/>
    <w:rsid w:val="4E0661EB"/>
    <w:rsid w:val="4E1000CB"/>
    <w:rsid w:val="4E4106F5"/>
    <w:rsid w:val="4E4C037B"/>
    <w:rsid w:val="4E510E90"/>
    <w:rsid w:val="4E5D2A1D"/>
    <w:rsid w:val="4E6879C7"/>
    <w:rsid w:val="4E6F039B"/>
    <w:rsid w:val="4E724939"/>
    <w:rsid w:val="4E730A46"/>
    <w:rsid w:val="4E7D51DB"/>
    <w:rsid w:val="4E8A7D40"/>
    <w:rsid w:val="4E8C063F"/>
    <w:rsid w:val="4E917697"/>
    <w:rsid w:val="4E946D97"/>
    <w:rsid w:val="4EBC2BFD"/>
    <w:rsid w:val="4EC201C3"/>
    <w:rsid w:val="4ECB4F7E"/>
    <w:rsid w:val="4ECC7CA4"/>
    <w:rsid w:val="4ECD260D"/>
    <w:rsid w:val="4EE47996"/>
    <w:rsid w:val="4EEF7E90"/>
    <w:rsid w:val="4EF57187"/>
    <w:rsid w:val="4F030A6B"/>
    <w:rsid w:val="4F0352AE"/>
    <w:rsid w:val="4F050918"/>
    <w:rsid w:val="4F0B2413"/>
    <w:rsid w:val="4F110741"/>
    <w:rsid w:val="4F176B1D"/>
    <w:rsid w:val="4F2949CF"/>
    <w:rsid w:val="4F2C463A"/>
    <w:rsid w:val="4F2E573F"/>
    <w:rsid w:val="4F380DC6"/>
    <w:rsid w:val="4F423EAD"/>
    <w:rsid w:val="4F426946"/>
    <w:rsid w:val="4F4B5EA0"/>
    <w:rsid w:val="4F602D94"/>
    <w:rsid w:val="4F8476D4"/>
    <w:rsid w:val="4F8804A3"/>
    <w:rsid w:val="4F994AE4"/>
    <w:rsid w:val="4FAD5901"/>
    <w:rsid w:val="4FAE482A"/>
    <w:rsid w:val="4FB01F2E"/>
    <w:rsid w:val="4FB21842"/>
    <w:rsid w:val="4FB472CA"/>
    <w:rsid w:val="4FBA380B"/>
    <w:rsid w:val="4FC13835"/>
    <w:rsid w:val="4FCC3584"/>
    <w:rsid w:val="4FCD4F44"/>
    <w:rsid w:val="4FEC63D6"/>
    <w:rsid w:val="4FEE65F2"/>
    <w:rsid w:val="50001F5F"/>
    <w:rsid w:val="500F4BCF"/>
    <w:rsid w:val="501537ED"/>
    <w:rsid w:val="502F2E92"/>
    <w:rsid w:val="50355FCF"/>
    <w:rsid w:val="503F4CCC"/>
    <w:rsid w:val="50574928"/>
    <w:rsid w:val="5058583B"/>
    <w:rsid w:val="50591CBD"/>
    <w:rsid w:val="506A65EC"/>
    <w:rsid w:val="50784294"/>
    <w:rsid w:val="50784D6C"/>
    <w:rsid w:val="507C4A11"/>
    <w:rsid w:val="507C68AE"/>
    <w:rsid w:val="507D1AEF"/>
    <w:rsid w:val="508B6E3E"/>
    <w:rsid w:val="50AF12EC"/>
    <w:rsid w:val="50B67110"/>
    <w:rsid w:val="50D52BB0"/>
    <w:rsid w:val="50DA49D2"/>
    <w:rsid w:val="50E75664"/>
    <w:rsid w:val="50EF0445"/>
    <w:rsid w:val="50F310EB"/>
    <w:rsid w:val="50F9524E"/>
    <w:rsid w:val="50FD57F2"/>
    <w:rsid w:val="510C2F3B"/>
    <w:rsid w:val="510E2130"/>
    <w:rsid w:val="510F4A72"/>
    <w:rsid w:val="511657C0"/>
    <w:rsid w:val="5119769F"/>
    <w:rsid w:val="512247A5"/>
    <w:rsid w:val="51234157"/>
    <w:rsid w:val="51273B6A"/>
    <w:rsid w:val="51283507"/>
    <w:rsid w:val="513F5914"/>
    <w:rsid w:val="514E44E2"/>
    <w:rsid w:val="51653861"/>
    <w:rsid w:val="51764AF1"/>
    <w:rsid w:val="517A638F"/>
    <w:rsid w:val="517B5C63"/>
    <w:rsid w:val="517C7EC6"/>
    <w:rsid w:val="518E1E3B"/>
    <w:rsid w:val="518F3E3D"/>
    <w:rsid w:val="519108A5"/>
    <w:rsid w:val="51915084"/>
    <w:rsid w:val="519F3E5C"/>
    <w:rsid w:val="51A73BDA"/>
    <w:rsid w:val="51A82E2D"/>
    <w:rsid w:val="51AA7EC3"/>
    <w:rsid w:val="51B43D65"/>
    <w:rsid w:val="51E45F32"/>
    <w:rsid w:val="51EB5D82"/>
    <w:rsid w:val="51ED3F17"/>
    <w:rsid w:val="51F375CE"/>
    <w:rsid w:val="520F0A33"/>
    <w:rsid w:val="52102923"/>
    <w:rsid w:val="52235563"/>
    <w:rsid w:val="52313794"/>
    <w:rsid w:val="5257047F"/>
    <w:rsid w:val="525A1D1D"/>
    <w:rsid w:val="52607CC2"/>
    <w:rsid w:val="52634497"/>
    <w:rsid w:val="52650414"/>
    <w:rsid w:val="52771149"/>
    <w:rsid w:val="528E7806"/>
    <w:rsid w:val="52992845"/>
    <w:rsid w:val="52AA63D1"/>
    <w:rsid w:val="52BE465F"/>
    <w:rsid w:val="52C019C6"/>
    <w:rsid w:val="52CE7D87"/>
    <w:rsid w:val="52CF1A7D"/>
    <w:rsid w:val="52D10231"/>
    <w:rsid w:val="52D71FC3"/>
    <w:rsid w:val="52DA3931"/>
    <w:rsid w:val="52DB0CCD"/>
    <w:rsid w:val="52EB05A3"/>
    <w:rsid w:val="52F41D49"/>
    <w:rsid w:val="52F8452C"/>
    <w:rsid w:val="52FB705C"/>
    <w:rsid w:val="530002C1"/>
    <w:rsid w:val="53026AE2"/>
    <w:rsid w:val="53071D68"/>
    <w:rsid w:val="531F417C"/>
    <w:rsid w:val="533B751E"/>
    <w:rsid w:val="53426A39"/>
    <w:rsid w:val="534C3D5B"/>
    <w:rsid w:val="53591FD4"/>
    <w:rsid w:val="53690469"/>
    <w:rsid w:val="537904C0"/>
    <w:rsid w:val="537B5ACB"/>
    <w:rsid w:val="537F5A55"/>
    <w:rsid w:val="538C5F06"/>
    <w:rsid w:val="53A24591"/>
    <w:rsid w:val="53A72FD1"/>
    <w:rsid w:val="53B6352C"/>
    <w:rsid w:val="53BD3C50"/>
    <w:rsid w:val="53C77B8A"/>
    <w:rsid w:val="540F0998"/>
    <w:rsid w:val="54104762"/>
    <w:rsid w:val="5415414D"/>
    <w:rsid w:val="542677AD"/>
    <w:rsid w:val="54523EBB"/>
    <w:rsid w:val="545478BA"/>
    <w:rsid w:val="545873DF"/>
    <w:rsid w:val="546B4AE7"/>
    <w:rsid w:val="54787A23"/>
    <w:rsid w:val="548206FA"/>
    <w:rsid w:val="549536C2"/>
    <w:rsid w:val="54A33618"/>
    <w:rsid w:val="54B82E51"/>
    <w:rsid w:val="54D14E36"/>
    <w:rsid w:val="54EA7388"/>
    <w:rsid w:val="54F4013E"/>
    <w:rsid w:val="54F503EE"/>
    <w:rsid w:val="54FC530D"/>
    <w:rsid w:val="54FD632C"/>
    <w:rsid w:val="54FF4E60"/>
    <w:rsid w:val="55235428"/>
    <w:rsid w:val="552F6D2C"/>
    <w:rsid w:val="553A6954"/>
    <w:rsid w:val="553E1482"/>
    <w:rsid w:val="554639BA"/>
    <w:rsid w:val="55500897"/>
    <w:rsid w:val="55506081"/>
    <w:rsid w:val="555459C6"/>
    <w:rsid w:val="556E1BAD"/>
    <w:rsid w:val="556E620B"/>
    <w:rsid w:val="556E6E1C"/>
    <w:rsid w:val="556F111B"/>
    <w:rsid w:val="556F1F83"/>
    <w:rsid w:val="556F345B"/>
    <w:rsid w:val="55762D2C"/>
    <w:rsid w:val="55775C0E"/>
    <w:rsid w:val="557F6076"/>
    <w:rsid w:val="55894DF3"/>
    <w:rsid w:val="558A0B6B"/>
    <w:rsid w:val="55901885"/>
    <w:rsid w:val="559B2D78"/>
    <w:rsid w:val="559C4C96"/>
    <w:rsid w:val="559C55A0"/>
    <w:rsid w:val="55A67A02"/>
    <w:rsid w:val="55B10FC7"/>
    <w:rsid w:val="55B16F5E"/>
    <w:rsid w:val="55B717C3"/>
    <w:rsid w:val="55B90311"/>
    <w:rsid w:val="55C16D4D"/>
    <w:rsid w:val="55C366F8"/>
    <w:rsid w:val="55C45E2B"/>
    <w:rsid w:val="55CA33E4"/>
    <w:rsid w:val="55CE5FB6"/>
    <w:rsid w:val="55D342C0"/>
    <w:rsid w:val="55D818D6"/>
    <w:rsid w:val="55E17A6E"/>
    <w:rsid w:val="55FC3C03"/>
    <w:rsid w:val="560426CB"/>
    <w:rsid w:val="56097CE2"/>
    <w:rsid w:val="56114077"/>
    <w:rsid w:val="5611662C"/>
    <w:rsid w:val="562763BA"/>
    <w:rsid w:val="562E25EF"/>
    <w:rsid w:val="56321489"/>
    <w:rsid w:val="56356D29"/>
    <w:rsid w:val="5637484F"/>
    <w:rsid w:val="56440D1A"/>
    <w:rsid w:val="564D543E"/>
    <w:rsid w:val="5651734E"/>
    <w:rsid w:val="56522053"/>
    <w:rsid w:val="56533FF6"/>
    <w:rsid w:val="566D438C"/>
    <w:rsid w:val="567A3035"/>
    <w:rsid w:val="56894612"/>
    <w:rsid w:val="56894B5D"/>
    <w:rsid w:val="569104A8"/>
    <w:rsid w:val="569374FF"/>
    <w:rsid w:val="56AC239C"/>
    <w:rsid w:val="56B53196"/>
    <w:rsid w:val="56C21A13"/>
    <w:rsid w:val="56CF0F2B"/>
    <w:rsid w:val="56EE7B49"/>
    <w:rsid w:val="56FC3440"/>
    <w:rsid w:val="56FF0842"/>
    <w:rsid w:val="570B7A8A"/>
    <w:rsid w:val="571D05D4"/>
    <w:rsid w:val="571F3481"/>
    <w:rsid w:val="572C012C"/>
    <w:rsid w:val="573C40E7"/>
    <w:rsid w:val="57445083"/>
    <w:rsid w:val="5749197E"/>
    <w:rsid w:val="577E46FF"/>
    <w:rsid w:val="57970874"/>
    <w:rsid w:val="57995095"/>
    <w:rsid w:val="57A95033"/>
    <w:rsid w:val="57B04510"/>
    <w:rsid w:val="57B269B0"/>
    <w:rsid w:val="57B65BD0"/>
    <w:rsid w:val="57CC588A"/>
    <w:rsid w:val="57DC782B"/>
    <w:rsid w:val="57DF5114"/>
    <w:rsid w:val="57E15447"/>
    <w:rsid w:val="57E82552"/>
    <w:rsid w:val="57EC1669"/>
    <w:rsid w:val="57EC3417"/>
    <w:rsid w:val="580847B5"/>
    <w:rsid w:val="58311149"/>
    <w:rsid w:val="58423AAB"/>
    <w:rsid w:val="58460ABB"/>
    <w:rsid w:val="58507E4A"/>
    <w:rsid w:val="58565030"/>
    <w:rsid w:val="585A63F3"/>
    <w:rsid w:val="585B475C"/>
    <w:rsid w:val="58620943"/>
    <w:rsid w:val="586A008D"/>
    <w:rsid w:val="586B19F1"/>
    <w:rsid w:val="587D49B7"/>
    <w:rsid w:val="588002E6"/>
    <w:rsid w:val="58934D07"/>
    <w:rsid w:val="589715D5"/>
    <w:rsid w:val="589F0489"/>
    <w:rsid w:val="58AE691E"/>
    <w:rsid w:val="58BA775B"/>
    <w:rsid w:val="58BC0A5A"/>
    <w:rsid w:val="58C8272E"/>
    <w:rsid w:val="58C84A77"/>
    <w:rsid w:val="58D55868"/>
    <w:rsid w:val="58D740C7"/>
    <w:rsid w:val="58D83EF8"/>
    <w:rsid w:val="58F00CE5"/>
    <w:rsid w:val="590F350F"/>
    <w:rsid w:val="592F3E9F"/>
    <w:rsid w:val="592F3F03"/>
    <w:rsid w:val="593109EF"/>
    <w:rsid w:val="59351643"/>
    <w:rsid w:val="593C790B"/>
    <w:rsid w:val="593D2F92"/>
    <w:rsid w:val="59470D08"/>
    <w:rsid w:val="594743DB"/>
    <w:rsid w:val="594E411E"/>
    <w:rsid w:val="59511674"/>
    <w:rsid w:val="596173AF"/>
    <w:rsid w:val="59647257"/>
    <w:rsid w:val="596863C7"/>
    <w:rsid w:val="59701765"/>
    <w:rsid w:val="598633F7"/>
    <w:rsid w:val="598E757B"/>
    <w:rsid w:val="59961ABA"/>
    <w:rsid w:val="59965FE5"/>
    <w:rsid w:val="59967ADE"/>
    <w:rsid w:val="59A560CA"/>
    <w:rsid w:val="59B373C0"/>
    <w:rsid w:val="59C12681"/>
    <w:rsid w:val="59DB3743"/>
    <w:rsid w:val="59E16FFC"/>
    <w:rsid w:val="59EA3CA8"/>
    <w:rsid w:val="5A01705E"/>
    <w:rsid w:val="5A136113"/>
    <w:rsid w:val="5A275DC3"/>
    <w:rsid w:val="5A2E7D17"/>
    <w:rsid w:val="5A4A3CC2"/>
    <w:rsid w:val="5A5415CC"/>
    <w:rsid w:val="5A56726E"/>
    <w:rsid w:val="5A590226"/>
    <w:rsid w:val="5A671280"/>
    <w:rsid w:val="5A873B23"/>
    <w:rsid w:val="5A89170D"/>
    <w:rsid w:val="5A8A0EE9"/>
    <w:rsid w:val="5A8A2827"/>
    <w:rsid w:val="5A8B233A"/>
    <w:rsid w:val="5A8B3381"/>
    <w:rsid w:val="5A951B44"/>
    <w:rsid w:val="5A9658BC"/>
    <w:rsid w:val="5A9B4CDE"/>
    <w:rsid w:val="5AA5177E"/>
    <w:rsid w:val="5AD24D14"/>
    <w:rsid w:val="5AD5036B"/>
    <w:rsid w:val="5ADB6159"/>
    <w:rsid w:val="5AF357FA"/>
    <w:rsid w:val="5AF37952"/>
    <w:rsid w:val="5AFA409D"/>
    <w:rsid w:val="5AFD1AD2"/>
    <w:rsid w:val="5AFE0BFD"/>
    <w:rsid w:val="5B0012E0"/>
    <w:rsid w:val="5B043460"/>
    <w:rsid w:val="5B045CE6"/>
    <w:rsid w:val="5B0C37B7"/>
    <w:rsid w:val="5B0F4D90"/>
    <w:rsid w:val="5B173D2C"/>
    <w:rsid w:val="5B2C529A"/>
    <w:rsid w:val="5B2F1F05"/>
    <w:rsid w:val="5B351579"/>
    <w:rsid w:val="5B3F5F54"/>
    <w:rsid w:val="5B5075DC"/>
    <w:rsid w:val="5B667984"/>
    <w:rsid w:val="5B767BC7"/>
    <w:rsid w:val="5B7A1B98"/>
    <w:rsid w:val="5B860001"/>
    <w:rsid w:val="5B931F37"/>
    <w:rsid w:val="5BB11313"/>
    <w:rsid w:val="5BB472C4"/>
    <w:rsid w:val="5BB810A9"/>
    <w:rsid w:val="5BBF10A7"/>
    <w:rsid w:val="5BC0384B"/>
    <w:rsid w:val="5BC200EE"/>
    <w:rsid w:val="5BC7161E"/>
    <w:rsid w:val="5BC71B05"/>
    <w:rsid w:val="5BCB77E7"/>
    <w:rsid w:val="5BD43145"/>
    <w:rsid w:val="5BD4675F"/>
    <w:rsid w:val="5BDB56D5"/>
    <w:rsid w:val="5BDC37A3"/>
    <w:rsid w:val="5BE61C14"/>
    <w:rsid w:val="5BEA2363"/>
    <w:rsid w:val="5BEC429B"/>
    <w:rsid w:val="5BF26384"/>
    <w:rsid w:val="5BF346CF"/>
    <w:rsid w:val="5C0937DC"/>
    <w:rsid w:val="5C0A2F27"/>
    <w:rsid w:val="5C0D27E7"/>
    <w:rsid w:val="5C117B46"/>
    <w:rsid w:val="5C1F025F"/>
    <w:rsid w:val="5C1F40D3"/>
    <w:rsid w:val="5C205D85"/>
    <w:rsid w:val="5C243589"/>
    <w:rsid w:val="5C2630D6"/>
    <w:rsid w:val="5C4F010C"/>
    <w:rsid w:val="5C5618B9"/>
    <w:rsid w:val="5C5850E2"/>
    <w:rsid w:val="5C76411C"/>
    <w:rsid w:val="5C814A76"/>
    <w:rsid w:val="5C9E682B"/>
    <w:rsid w:val="5CB133FE"/>
    <w:rsid w:val="5CBA5180"/>
    <w:rsid w:val="5CC9253F"/>
    <w:rsid w:val="5CD86660"/>
    <w:rsid w:val="5CE054F0"/>
    <w:rsid w:val="5CF3349A"/>
    <w:rsid w:val="5D004C62"/>
    <w:rsid w:val="5D107BA8"/>
    <w:rsid w:val="5D1C479E"/>
    <w:rsid w:val="5D240E6F"/>
    <w:rsid w:val="5D256BAB"/>
    <w:rsid w:val="5D29764A"/>
    <w:rsid w:val="5D351D28"/>
    <w:rsid w:val="5D560881"/>
    <w:rsid w:val="5D597E5B"/>
    <w:rsid w:val="5D5B76D9"/>
    <w:rsid w:val="5D6E0887"/>
    <w:rsid w:val="5D765F5C"/>
    <w:rsid w:val="5D7C2140"/>
    <w:rsid w:val="5D881E34"/>
    <w:rsid w:val="5D8A5D6A"/>
    <w:rsid w:val="5D8B64AC"/>
    <w:rsid w:val="5D9C5D84"/>
    <w:rsid w:val="5DAD1F0B"/>
    <w:rsid w:val="5DB31996"/>
    <w:rsid w:val="5DB732F8"/>
    <w:rsid w:val="5DDE3FC4"/>
    <w:rsid w:val="5DE43EF4"/>
    <w:rsid w:val="5DEC2D2B"/>
    <w:rsid w:val="5DEC2F02"/>
    <w:rsid w:val="5DED613B"/>
    <w:rsid w:val="5DEE5204"/>
    <w:rsid w:val="5DF05DE5"/>
    <w:rsid w:val="5DF82331"/>
    <w:rsid w:val="5DFD637E"/>
    <w:rsid w:val="5E044F1D"/>
    <w:rsid w:val="5E111662"/>
    <w:rsid w:val="5E231B5D"/>
    <w:rsid w:val="5E3D1A7C"/>
    <w:rsid w:val="5E541439"/>
    <w:rsid w:val="5E633705"/>
    <w:rsid w:val="5E750263"/>
    <w:rsid w:val="5E8B1AAD"/>
    <w:rsid w:val="5E9546F8"/>
    <w:rsid w:val="5E9C4456"/>
    <w:rsid w:val="5EA37FFB"/>
    <w:rsid w:val="5EB4160D"/>
    <w:rsid w:val="5EB9123B"/>
    <w:rsid w:val="5EC90CA7"/>
    <w:rsid w:val="5ECB2376"/>
    <w:rsid w:val="5ED907F8"/>
    <w:rsid w:val="5EE17CD9"/>
    <w:rsid w:val="5EE81253"/>
    <w:rsid w:val="5EF10380"/>
    <w:rsid w:val="5EF32CA2"/>
    <w:rsid w:val="5EFA6DB8"/>
    <w:rsid w:val="5EFB039A"/>
    <w:rsid w:val="5F040718"/>
    <w:rsid w:val="5F067C88"/>
    <w:rsid w:val="5F0F0491"/>
    <w:rsid w:val="5F131BD1"/>
    <w:rsid w:val="5F1F07A7"/>
    <w:rsid w:val="5F1F40D2"/>
    <w:rsid w:val="5F2F6EB0"/>
    <w:rsid w:val="5F315FB7"/>
    <w:rsid w:val="5F396601"/>
    <w:rsid w:val="5F49114F"/>
    <w:rsid w:val="5F897C20"/>
    <w:rsid w:val="5F950838"/>
    <w:rsid w:val="5FB148F4"/>
    <w:rsid w:val="5FB23198"/>
    <w:rsid w:val="5FB567E4"/>
    <w:rsid w:val="5FC51913"/>
    <w:rsid w:val="5FE315A4"/>
    <w:rsid w:val="5FE8136E"/>
    <w:rsid w:val="60126A45"/>
    <w:rsid w:val="60161979"/>
    <w:rsid w:val="6028345A"/>
    <w:rsid w:val="6031456A"/>
    <w:rsid w:val="603B5AF0"/>
    <w:rsid w:val="603D41A0"/>
    <w:rsid w:val="60471B32"/>
    <w:rsid w:val="60480506"/>
    <w:rsid w:val="60516102"/>
    <w:rsid w:val="60524BF8"/>
    <w:rsid w:val="60555AC2"/>
    <w:rsid w:val="605C4D38"/>
    <w:rsid w:val="605F4603"/>
    <w:rsid w:val="60632784"/>
    <w:rsid w:val="606C3347"/>
    <w:rsid w:val="60743588"/>
    <w:rsid w:val="60790BC4"/>
    <w:rsid w:val="607E4370"/>
    <w:rsid w:val="609664CC"/>
    <w:rsid w:val="60AC0D23"/>
    <w:rsid w:val="60AC32F1"/>
    <w:rsid w:val="60AC408B"/>
    <w:rsid w:val="60AD1169"/>
    <w:rsid w:val="60B028AD"/>
    <w:rsid w:val="60B20739"/>
    <w:rsid w:val="60BB6A25"/>
    <w:rsid w:val="60C04224"/>
    <w:rsid w:val="60C762F5"/>
    <w:rsid w:val="60D94755"/>
    <w:rsid w:val="60E309D6"/>
    <w:rsid w:val="60EF159F"/>
    <w:rsid w:val="60F53CD0"/>
    <w:rsid w:val="610B7637"/>
    <w:rsid w:val="611107E1"/>
    <w:rsid w:val="61374654"/>
    <w:rsid w:val="613D533A"/>
    <w:rsid w:val="616404C2"/>
    <w:rsid w:val="616D37EB"/>
    <w:rsid w:val="616F73F2"/>
    <w:rsid w:val="61724AD3"/>
    <w:rsid w:val="61732846"/>
    <w:rsid w:val="6174564F"/>
    <w:rsid w:val="618047EF"/>
    <w:rsid w:val="61901AEB"/>
    <w:rsid w:val="61A1326D"/>
    <w:rsid w:val="61A92915"/>
    <w:rsid w:val="61AC0979"/>
    <w:rsid w:val="61B47EC7"/>
    <w:rsid w:val="61B56F70"/>
    <w:rsid w:val="61C34D77"/>
    <w:rsid w:val="61C6399C"/>
    <w:rsid w:val="61CB22EC"/>
    <w:rsid w:val="61CB4169"/>
    <w:rsid w:val="61CD386F"/>
    <w:rsid w:val="61D23867"/>
    <w:rsid w:val="61D5316E"/>
    <w:rsid w:val="61DE771B"/>
    <w:rsid w:val="61DF5D9B"/>
    <w:rsid w:val="61F77ABF"/>
    <w:rsid w:val="621954AB"/>
    <w:rsid w:val="621E229D"/>
    <w:rsid w:val="621E76F7"/>
    <w:rsid w:val="622109D0"/>
    <w:rsid w:val="62250A74"/>
    <w:rsid w:val="623059C9"/>
    <w:rsid w:val="62336422"/>
    <w:rsid w:val="62473DF3"/>
    <w:rsid w:val="62537B2F"/>
    <w:rsid w:val="62554356"/>
    <w:rsid w:val="62644F33"/>
    <w:rsid w:val="62756631"/>
    <w:rsid w:val="627E6DCC"/>
    <w:rsid w:val="627F048C"/>
    <w:rsid w:val="6286459E"/>
    <w:rsid w:val="628801E0"/>
    <w:rsid w:val="628C574E"/>
    <w:rsid w:val="62977E9F"/>
    <w:rsid w:val="629C04D9"/>
    <w:rsid w:val="62A07D66"/>
    <w:rsid w:val="62A25746"/>
    <w:rsid w:val="62A3189F"/>
    <w:rsid w:val="62AF4CC4"/>
    <w:rsid w:val="62BF0747"/>
    <w:rsid w:val="62C31218"/>
    <w:rsid w:val="62E01C56"/>
    <w:rsid w:val="62EC37CD"/>
    <w:rsid w:val="62F23A49"/>
    <w:rsid w:val="63065CD5"/>
    <w:rsid w:val="6309270E"/>
    <w:rsid w:val="63181D4C"/>
    <w:rsid w:val="631E7A5A"/>
    <w:rsid w:val="632075BA"/>
    <w:rsid w:val="63316ACA"/>
    <w:rsid w:val="63505BAC"/>
    <w:rsid w:val="63515A9B"/>
    <w:rsid w:val="635A1B7D"/>
    <w:rsid w:val="635A3AEE"/>
    <w:rsid w:val="63620F5A"/>
    <w:rsid w:val="63922DB6"/>
    <w:rsid w:val="63A12C1F"/>
    <w:rsid w:val="63B86140"/>
    <w:rsid w:val="63C4085C"/>
    <w:rsid w:val="63CE0EB1"/>
    <w:rsid w:val="63CE200C"/>
    <w:rsid w:val="63DC2753"/>
    <w:rsid w:val="63DF426F"/>
    <w:rsid w:val="63E92F01"/>
    <w:rsid w:val="63F958AF"/>
    <w:rsid w:val="64176EF5"/>
    <w:rsid w:val="643C3FC6"/>
    <w:rsid w:val="64405216"/>
    <w:rsid w:val="64406FC4"/>
    <w:rsid w:val="64416899"/>
    <w:rsid w:val="64420007"/>
    <w:rsid w:val="644324A8"/>
    <w:rsid w:val="644C2253"/>
    <w:rsid w:val="645B3DFE"/>
    <w:rsid w:val="64684F41"/>
    <w:rsid w:val="646B1D95"/>
    <w:rsid w:val="648E1347"/>
    <w:rsid w:val="649255FD"/>
    <w:rsid w:val="649A719B"/>
    <w:rsid w:val="64AE2282"/>
    <w:rsid w:val="64B80C7A"/>
    <w:rsid w:val="64C319A4"/>
    <w:rsid w:val="64CF33F7"/>
    <w:rsid w:val="64DE4414"/>
    <w:rsid w:val="65104A58"/>
    <w:rsid w:val="65255EEF"/>
    <w:rsid w:val="652A2E71"/>
    <w:rsid w:val="652E1513"/>
    <w:rsid w:val="653465EE"/>
    <w:rsid w:val="654900FB"/>
    <w:rsid w:val="654979E8"/>
    <w:rsid w:val="657750D0"/>
    <w:rsid w:val="657F6021"/>
    <w:rsid w:val="65807583"/>
    <w:rsid w:val="65891D70"/>
    <w:rsid w:val="659919B3"/>
    <w:rsid w:val="6599343B"/>
    <w:rsid w:val="65A7557A"/>
    <w:rsid w:val="65A81A8F"/>
    <w:rsid w:val="65A90BF3"/>
    <w:rsid w:val="65B323C4"/>
    <w:rsid w:val="65B56831"/>
    <w:rsid w:val="65C72323"/>
    <w:rsid w:val="65DE76C5"/>
    <w:rsid w:val="661B28C2"/>
    <w:rsid w:val="66211EB0"/>
    <w:rsid w:val="66212291"/>
    <w:rsid w:val="662A1A30"/>
    <w:rsid w:val="663810B4"/>
    <w:rsid w:val="66386D82"/>
    <w:rsid w:val="665365A6"/>
    <w:rsid w:val="66615127"/>
    <w:rsid w:val="666723B7"/>
    <w:rsid w:val="66733F6C"/>
    <w:rsid w:val="667C1E0A"/>
    <w:rsid w:val="66A26992"/>
    <w:rsid w:val="66A6224A"/>
    <w:rsid w:val="66BA2D7D"/>
    <w:rsid w:val="66BD6B7E"/>
    <w:rsid w:val="66C0619B"/>
    <w:rsid w:val="66C52388"/>
    <w:rsid w:val="66C53858"/>
    <w:rsid w:val="66C76A4D"/>
    <w:rsid w:val="66D32372"/>
    <w:rsid w:val="66EA76BB"/>
    <w:rsid w:val="67004C1E"/>
    <w:rsid w:val="670663DD"/>
    <w:rsid w:val="67085D6F"/>
    <w:rsid w:val="670E283C"/>
    <w:rsid w:val="670E73EE"/>
    <w:rsid w:val="670F79FA"/>
    <w:rsid w:val="6716225F"/>
    <w:rsid w:val="6720747F"/>
    <w:rsid w:val="672276E4"/>
    <w:rsid w:val="67235842"/>
    <w:rsid w:val="673F3333"/>
    <w:rsid w:val="67411693"/>
    <w:rsid w:val="67580891"/>
    <w:rsid w:val="675E05B4"/>
    <w:rsid w:val="675F2E65"/>
    <w:rsid w:val="676946B2"/>
    <w:rsid w:val="679B69D8"/>
    <w:rsid w:val="67A71109"/>
    <w:rsid w:val="67AC490D"/>
    <w:rsid w:val="67AE30AD"/>
    <w:rsid w:val="67BB5057"/>
    <w:rsid w:val="67BC3B89"/>
    <w:rsid w:val="67C37857"/>
    <w:rsid w:val="67D60565"/>
    <w:rsid w:val="67E571A0"/>
    <w:rsid w:val="67E911A5"/>
    <w:rsid w:val="67ED7F0D"/>
    <w:rsid w:val="67FD1DA9"/>
    <w:rsid w:val="680104AA"/>
    <w:rsid w:val="68107F52"/>
    <w:rsid w:val="68236978"/>
    <w:rsid w:val="682B77D9"/>
    <w:rsid w:val="68494705"/>
    <w:rsid w:val="684D1CB0"/>
    <w:rsid w:val="68697429"/>
    <w:rsid w:val="6875662B"/>
    <w:rsid w:val="68827032"/>
    <w:rsid w:val="68854CFB"/>
    <w:rsid w:val="6889434A"/>
    <w:rsid w:val="689333A0"/>
    <w:rsid w:val="689E42BA"/>
    <w:rsid w:val="689F0032"/>
    <w:rsid w:val="68A51AEC"/>
    <w:rsid w:val="68A65063"/>
    <w:rsid w:val="68B20F14"/>
    <w:rsid w:val="68B27796"/>
    <w:rsid w:val="68C84231"/>
    <w:rsid w:val="68CB2DCA"/>
    <w:rsid w:val="68D45F2D"/>
    <w:rsid w:val="68E4478A"/>
    <w:rsid w:val="68FD7A86"/>
    <w:rsid w:val="69105390"/>
    <w:rsid w:val="692301D2"/>
    <w:rsid w:val="692E592E"/>
    <w:rsid w:val="69466C6D"/>
    <w:rsid w:val="69484C65"/>
    <w:rsid w:val="694B1575"/>
    <w:rsid w:val="694D2EA8"/>
    <w:rsid w:val="694F4999"/>
    <w:rsid w:val="69696C74"/>
    <w:rsid w:val="696C358D"/>
    <w:rsid w:val="697D210E"/>
    <w:rsid w:val="69815885"/>
    <w:rsid w:val="69825989"/>
    <w:rsid w:val="698E07D2"/>
    <w:rsid w:val="698F40F9"/>
    <w:rsid w:val="699A311F"/>
    <w:rsid w:val="699B1BD8"/>
    <w:rsid w:val="699C3D36"/>
    <w:rsid w:val="69A23635"/>
    <w:rsid w:val="69A51678"/>
    <w:rsid w:val="69AD038E"/>
    <w:rsid w:val="69B61AD7"/>
    <w:rsid w:val="69BF343C"/>
    <w:rsid w:val="69C65BD4"/>
    <w:rsid w:val="69CE72C0"/>
    <w:rsid w:val="69DC4C0D"/>
    <w:rsid w:val="69F10D61"/>
    <w:rsid w:val="69F76CC0"/>
    <w:rsid w:val="6A10568B"/>
    <w:rsid w:val="6A1A3E14"/>
    <w:rsid w:val="6A2021CC"/>
    <w:rsid w:val="6A260A0B"/>
    <w:rsid w:val="6A2820A4"/>
    <w:rsid w:val="6A2D588E"/>
    <w:rsid w:val="6A2D5A21"/>
    <w:rsid w:val="6A3D1BFD"/>
    <w:rsid w:val="6A522497"/>
    <w:rsid w:val="6A797EC7"/>
    <w:rsid w:val="6A7A1676"/>
    <w:rsid w:val="6A7E0847"/>
    <w:rsid w:val="6A887017"/>
    <w:rsid w:val="6A92612D"/>
    <w:rsid w:val="6AA14535"/>
    <w:rsid w:val="6AA168BB"/>
    <w:rsid w:val="6AC033B3"/>
    <w:rsid w:val="6AC32D36"/>
    <w:rsid w:val="6AC63DE0"/>
    <w:rsid w:val="6ACC1E05"/>
    <w:rsid w:val="6AD21F31"/>
    <w:rsid w:val="6ADE37E3"/>
    <w:rsid w:val="6ADF3E1E"/>
    <w:rsid w:val="6AE663EC"/>
    <w:rsid w:val="6AEC14E3"/>
    <w:rsid w:val="6B176657"/>
    <w:rsid w:val="6B3929BF"/>
    <w:rsid w:val="6B436C2D"/>
    <w:rsid w:val="6B463A66"/>
    <w:rsid w:val="6B5F7F91"/>
    <w:rsid w:val="6B607F51"/>
    <w:rsid w:val="6B621343"/>
    <w:rsid w:val="6B652121"/>
    <w:rsid w:val="6B673089"/>
    <w:rsid w:val="6B6F1F3D"/>
    <w:rsid w:val="6B711F57"/>
    <w:rsid w:val="6B7608A0"/>
    <w:rsid w:val="6B76151E"/>
    <w:rsid w:val="6B795E70"/>
    <w:rsid w:val="6B916358"/>
    <w:rsid w:val="6BA77929"/>
    <w:rsid w:val="6BAB6FD1"/>
    <w:rsid w:val="6BAE3E29"/>
    <w:rsid w:val="6BAE6F0A"/>
    <w:rsid w:val="6BAF5097"/>
    <w:rsid w:val="6BB56461"/>
    <w:rsid w:val="6BC07825"/>
    <w:rsid w:val="6BC229B5"/>
    <w:rsid w:val="6BC73B27"/>
    <w:rsid w:val="6BD23610"/>
    <w:rsid w:val="6BD26E6F"/>
    <w:rsid w:val="6BD6252E"/>
    <w:rsid w:val="6BE0108D"/>
    <w:rsid w:val="6BE74701"/>
    <w:rsid w:val="6BE84243"/>
    <w:rsid w:val="6BED314E"/>
    <w:rsid w:val="6BF46747"/>
    <w:rsid w:val="6C00404F"/>
    <w:rsid w:val="6C1E31D8"/>
    <w:rsid w:val="6C2E3BA6"/>
    <w:rsid w:val="6C3C041C"/>
    <w:rsid w:val="6C487BF7"/>
    <w:rsid w:val="6C496C32"/>
    <w:rsid w:val="6C5B6D25"/>
    <w:rsid w:val="6C7517D5"/>
    <w:rsid w:val="6C7A32EE"/>
    <w:rsid w:val="6C903E26"/>
    <w:rsid w:val="6C904861"/>
    <w:rsid w:val="6C941392"/>
    <w:rsid w:val="6C9825CE"/>
    <w:rsid w:val="6C983716"/>
    <w:rsid w:val="6CA75345"/>
    <w:rsid w:val="6CAE6A95"/>
    <w:rsid w:val="6CAF7FA0"/>
    <w:rsid w:val="6CBC5656"/>
    <w:rsid w:val="6CBE3453"/>
    <w:rsid w:val="6CC763B3"/>
    <w:rsid w:val="6CC824A1"/>
    <w:rsid w:val="6CDF701E"/>
    <w:rsid w:val="6CE40819"/>
    <w:rsid w:val="6CFE5C6F"/>
    <w:rsid w:val="6D084D42"/>
    <w:rsid w:val="6D1A0160"/>
    <w:rsid w:val="6D2E5023"/>
    <w:rsid w:val="6D42135B"/>
    <w:rsid w:val="6D467B60"/>
    <w:rsid w:val="6D4B1D61"/>
    <w:rsid w:val="6D5670F2"/>
    <w:rsid w:val="6D60037E"/>
    <w:rsid w:val="6D635AD2"/>
    <w:rsid w:val="6D673A10"/>
    <w:rsid w:val="6D6B3F1F"/>
    <w:rsid w:val="6D842C2A"/>
    <w:rsid w:val="6D851086"/>
    <w:rsid w:val="6D882205"/>
    <w:rsid w:val="6D8B70DE"/>
    <w:rsid w:val="6D9845EB"/>
    <w:rsid w:val="6DC20A4A"/>
    <w:rsid w:val="6DC94F97"/>
    <w:rsid w:val="6DD669FE"/>
    <w:rsid w:val="6DD902D5"/>
    <w:rsid w:val="6DE35975"/>
    <w:rsid w:val="6DE56617"/>
    <w:rsid w:val="6DF64B98"/>
    <w:rsid w:val="6E030604"/>
    <w:rsid w:val="6E043019"/>
    <w:rsid w:val="6E3015B8"/>
    <w:rsid w:val="6E3F653F"/>
    <w:rsid w:val="6E412A9F"/>
    <w:rsid w:val="6E4271BE"/>
    <w:rsid w:val="6E447076"/>
    <w:rsid w:val="6E5F11A4"/>
    <w:rsid w:val="6E661D1D"/>
    <w:rsid w:val="6E763048"/>
    <w:rsid w:val="6E786AEB"/>
    <w:rsid w:val="6E7A7577"/>
    <w:rsid w:val="6E862DA4"/>
    <w:rsid w:val="6E8B4A99"/>
    <w:rsid w:val="6E91666F"/>
    <w:rsid w:val="6E957F0D"/>
    <w:rsid w:val="6E9A73C6"/>
    <w:rsid w:val="6EA9283A"/>
    <w:rsid w:val="6EB55EC5"/>
    <w:rsid w:val="6EBA7744"/>
    <w:rsid w:val="6ED053E9"/>
    <w:rsid w:val="6EE267FD"/>
    <w:rsid w:val="6EED7D49"/>
    <w:rsid w:val="6EF5115A"/>
    <w:rsid w:val="6EFC6B36"/>
    <w:rsid w:val="6F0F6A0D"/>
    <w:rsid w:val="6F1F0799"/>
    <w:rsid w:val="6F322F49"/>
    <w:rsid w:val="6F347726"/>
    <w:rsid w:val="6F5D32D7"/>
    <w:rsid w:val="6F651FD5"/>
    <w:rsid w:val="6F796D18"/>
    <w:rsid w:val="6F8306AD"/>
    <w:rsid w:val="6FA06B69"/>
    <w:rsid w:val="6FA64A03"/>
    <w:rsid w:val="6FA7614A"/>
    <w:rsid w:val="6FB66005"/>
    <w:rsid w:val="6FBE1D34"/>
    <w:rsid w:val="6FD10270"/>
    <w:rsid w:val="6FD46C31"/>
    <w:rsid w:val="6FE07893"/>
    <w:rsid w:val="6FF20C41"/>
    <w:rsid w:val="6FF375E1"/>
    <w:rsid w:val="7002271F"/>
    <w:rsid w:val="70041745"/>
    <w:rsid w:val="70056D3C"/>
    <w:rsid w:val="700836A3"/>
    <w:rsid w:val="701D6DAF"/>
    <w:rsid w:val="70292DA7"/>
    <w:rsid w:val="70337812"/>
    <w:rsid w:val="7036127C"/>
    <w:rsid w:val="70391FA3"/>
    <w:rsid w:val="704571D4"/>
    <w:rsid w:val="704670F1"/>
    <w:rsid w:val="7055094D"/>
    <w:rsid w:val="70622071"/>
    <w:rsid w:val="707B75D6"/>
    <w:rsid w:val="708F7763"/>
    <w:rsid w:val="70A24B63"/>
    <w:rsid w:val="70A45F7B"/>
    <w:rsid w:val="70B13241"/>
    <w:rsid w:val="70B179F6"/>
    <w:rsid w:val="70C17A83"/>
    <w:rsid w:val="70C436AF"/>
    <w:rsid w:val="70C573B0"/>
    <w:rsid w:val="70C606E9"/>
    <w:rsid w:val="70CA02CE"/>
    <w:rsid w:val="70CB437F"/>
    <w:rsid w:val="70E9641D"/>
    <w:rsid w:val="70FD6A55"/>
    <w:rsid w:val="70FF1DD5"/>
    <w:rsid w:val="7104206B"/>
    <w:rsid w:val="710B18E0"/>
    <w:rsid w:val="71167607"/>
    <w:rsid w:val="711B7BED"/>
    <w:rsid w:val="711C66C3"/>
    <w:rsid w:val="71211B84"/>
    <w:rsid w:val="71342DC5"/>
    <w:rsid w:val="71353C29"/>
    <w:rsid w:val="715613B8"/>
    <w:rsid w:val="715A647D"/>
    <w:rsid w:val="716408AF"/>
    <w:rsid w:val="716562BC"/>
    <w:rsid w:val="71774358"/>
    <w:rsid w:val="717D1234"/>
    <w:rsid w:val="718C054F"/>
    <w:rsid w:val="7191641F"/>
    <w:rsid w:val="719721EE"/>
    <w:rsid w:val="719C5EB8"/>
    <w:rsid w:val="719F3A13"/>
    <w:rsid w:val="71B176AD"/>
    <w:rsid w:val="71B21356"/>
    <w:rsid w:val="71B415A9"/>
    <w:rsid w:val="71B54B56"/>
    <w:rsid w:val="71B92164"/>
    <w:rsid w:val="71F323D6"/>
    <w:rsid w:val="71FD14CF"/>
    <w:rsid w:val="72060BC8"/>
    <w:rsid w:val="720C3100"/>
    <w:rsid w:val="72202374"/>
    <w:rsid w:val="722743DC"/>
    <w:rsid w:val="722E4FAA"/>
    <w:rsid w:val="72595A88"/>
    <w:rsid w:val="7277602C"/>
    <w:rsid w:val="72851A38"/>
    <w:rsid w:val="72903084"/>
    <w:rsid w:val="729F58B4"/>
    <w:rsid w:val="72A97CB8"/>
    <w:rsid w:val="72C44137"/>
    <w:rsid w:val="72D56EC6"/>
    <w:rsid w:val="72ED3BCD"/>
    <w:rsid w:val="72F70CDA"/>
    <w:rsid w:val="73043587"/>
    <w:rsid w:val="730D6D30"/>
    <w:rsid w:val="734B4E6E"/>
    <w:rsid w:val="73506AF8"/>
    <w:rsid w:val="736A15B4"/>
    <w:rsid w:val="736A7759"/>
    <w:rsid w:val="737040E9"/>
    <w:rsid w:val="737B148A"/>
    <w:rsid w:val="73804B8E"/>
    <w:rsid w:val="73924704"/>
    <w:rsid w:val="73980EBD"/>
    <w:rsid w:val="73B548E7"/>
    <w:rsid w:val="73B65E05"/>
    <w:rsid w:val="73B94E7C"/>
    <w:rsid w:val="73C53042"/>
    <w:rsid w:val="73CB5D44"/>
    <w:rsid w:val="73E12EC5"/>
    <w:rsid w:val="73E500E1"/>
    <w:rsid w:val="73E87E72"/>
    <w:rsid w:val="73F456D6"/>
    <w:rsid w:val="74071C5B"/>
    <w:rsid w:val="740C52C9"/>
    <w:rsid w:val="74143FCA"/>
    <w:rsid w:val="742C3B9C"/>
    <w:rsid w:val="74325266"/>
    <w:rsid w:val="74477EFB"/>
    <w:rsid w:val="74647000"/>
    <w:rsid w:val="746740F9"/>
    <w:rsid w:val="746A0611"/>
    <w:rsid w:val="746A78EB"/>
    <w:rsid w:val="74730CF0"/>
    <w:rsid w:val="748233EE"/>
    <w:rsid w:val="74A24546"/>
    <w:rsid w:val="74A72312"/>
    <w:rsid w:val="74B57475"/>
    <w:rsid w:val="74BB3A0E"/>
    <w:rsid w:val="74BD300B"/>
    <w:rsid w:val="74CB78A4"/>
    <w:rsid w:val="74CE7B18"/>
    <w:rsid w:val="74D70948"/>
    <w:rsid w:val="74DC1028"/>
    <w:rsid w:val="74E829EF"/>
    <w:rsid w:val="74ED6495"/>
    <w:rsid w:val="74F355FB"/>
    <w:rsid w:val="74F74BBF"/>
    <w:rsid w:val="75045448"/>
    <w:rsid w:val="75091655"/>
    <w:rsid w:val="750F7700"/>
    <w:rsid w:val="75203677"/>
    <w:rsid w:val="752E10BB"/>
    <w:rsid w:val="75332649"/>
    <w:rsid w:val="75353668"/>
    <w:rsid w:val="753D12FE"/>
    <w:rsid w:val="753F7EC1"/>
    <w:rsid w:val="75406D1D"/>
    <w:rsid w:val="754937FF"/>
    <w:rsid w:val="754B267C"/>
    <w:rsid w:val="754D014B"/>
    <w:rsid w:val="755F3023"/>
    <w:rsid w:val="756845CD"/>
    <w:rsid w:val="756C3CF1"/>
    <w:rsid w:val="75750A98"/>
    <w:rsid w:val="7590331C"/>
    <w:rsid w:val="75D31AB6"/>
    <w:rsid w:val="75E5498C"/>
    <w:rsid w:val="75EC50E3"/>
    <w:rsid w:val="760219F0"/>
    <w:rsid w:val="760D3B3A"/>
    <w:rsid w:val="76250463"/>
    <w:rsid w:val="763114DB"/>
    <w:rsid w:val="76346B1E"/>
    <w:rsid w:val="76393D68"/>
    <w:rsid w:val="763F6759"/>
    <w:rsid w:val="7646520A"/>
    <w:rsid w:val="7647697E"/>
    <w:rsid w:val="765961A1"/>
    <w:rsid w:val="765F0509"/>
    <w:rsid w:val="767C2143"/>
    <w:rsid w:val="76A2766B"/>
    <w:rsid w:val="76A41635"/>
    <w:rsid w:val="76C07F36"/>
    <w:rsid w:val="76D4359C"/>
    <w:rsid w:val="76D60049"/>
    <w:rsid w:val="76E27D46"/>
    <w:rsid w:val="76E6789C"/>
    <w:rsid w:val="76F52FB7"/>
    <w:rsid w:val="77057BFA"/>
    <w:rsid w:val="77093E12"/>
    <w:rsid w:val="770A5C3B"/>
    <w:rsid w:val="770F5723"/>
    <w:rsid w:val="77112CCB"/>
    <w:rsid w:val="77161E07"/>
    <w:rsid w:val="77183DD1"/>
    <w:rsid w:val="771975B2"/>
    <w:rsid w:val="771E114E"/>
    <w:rsid w:val="77271BD1"/>
    <w:rsid w:val="77280029"/>
    <w:rsid w:val="7743704C"/>
    <w:rsid w:val="774C5829"/>
    <w:rsid w:val="774E77F3"/>
    <w:rsid w:val="776B5CAF"/>
    <w:rsid w:val="776E4B73"/>
    <w:rsid w:val="7779019A"/>
    <w:rsid w:val="77855285"/>
    <w:rsid w:val="77892FE9"/>
    <w:rsid w:val="77A64252"/>
    <w:rsid w:val="77AB1522"/>
    <w:rsid w:val="77B11E51"/>
    <w:rsid w:val="77CA50CB"/>
    <w:rsid w:val="77D85AA9"/>
    <w:rsid w:val="77DB309A"/>
    <w:rsid w:val="77E71CEE"/>
    <w:rsid w:val="77ED42F2"/>
    <w:rsid w:val="77F0743D"/>
    <w:rsid w:val="77FE6B23"/>
    <w:rsid w:val="781D6D02"/>
    <w:rsid w:val="7831514A"/>
    <w:rsid w:val="7840342C"/>
    <w:rsid w:val="78436C2C"/>
    <w:rsid w:val="785E5813"/>
    <w:rsid w:val="78676DB0"/>
    <w:rsid w:val="786D767E"/>
    <w:rsid w:val="7871727F"/>
    <w:rsid w:val="7887228F"/>
    <w:rsid w:val="78A44F28"/>
    <w:rsid w:val="78B04D31"/>
    <w:rsid w:val="78B54348"/>
    <w:rsid w:val="78B90C9C"/>
    <w:rsid w:val="78B96DC5"/>
    <w:rsid w:val="78CA3D9B"/>
    <w:rsid w:val="78CF1A92"/>
    <w:rsid w:val="78F32EF5"/>
    <w:rsid w:val="78F53A51"/>
    <w:rsid w:val="78F910FB"/>
    <w:rsid w:val="78FB636E"/>
    <w:rsid w:val="78FD41F4"/>
    <w:rsid w:val="790E7239"/>
    <w:rsid w:val="79183C14"/>
    <w:rsid w:val="792151BF"/>
    <w:rsid w:val="79272619"/>
    <w:rsid w:val="793439FB"/>
    <w:rsid w:val="79397A68"/>
    <w:rsid w:val="79690914"/>
    <w:rsid w:val="796D58DA"/>
    <w:rsid w:val="79740ADD"/>
    <w:rsid w:val="7975478C"/>
    <w:rsid w:val="79766B8D"/>
    <w:rsid w:val="79840FA7"/>
    <w:rsid w:val="79891064"/>
    <w:rsid w:val="798F3F9C"/>
    <w:rsid w:val="79AD5418"/>
    <w:rsid w:val="79B06543"/>
    <w:rsid w:val="79C50E06"/>
    <w:rsid w:val="79C913B2"/>
    <w:rsid w:val="79CD4209"/>
    <w:rsid w:val="79D7587D"/>
    <w:rsid w:val="79D907F0"/>
    <w:rsid w:val="79E0522E"/>
    <w:rsid w:val="79EC6CC7"/>
    <w:rsid w:val="79EC7C53"/>
    <w:rsid w:val="79FD33DB"/>
    <w:rsid w:val="7A0E0FD2"/>
    <w:rsid w:val="7A1C4528"/>
    <w:rsid w:val="7A1E0D58"/>
    <w:rsid w:val="7A3A5E0C"/>
    <w:rsid w:val="7A43601F"/>
    <w:rsid w:val="7A6A53F3"/>
    <w:rsid w:val="7A6C6A15"/>
    <w:rsid w:val="7A7C54B3"/>
    <w:rsid w:val="7A7F1BD3"/>
    <w:rsid w:val="7A857EA6"/>
    <w:rsid w:val="7A8871E4"/>
    <w:rsid w:val="7A8A079E"/>
    <w:rsid w:val="7A98236D"/>
    <w:rsid w:val="7AA64929"/>
    <w:rsid w:val="7ADB77E5"/>
    <w:rsid w:val="7AEE5F3E"/>
    <w:rsid w:val="7B004518"/>
    <w:rsid w:val="7B1C415F"/>
    <w:rsid w:val="7B2A01A7"/>
    <w:rsid w:val="7B2A19D0"/>
    <w:rsid w:val="7B2F0F47"/>
    <w:rsid w:val="7B3771CB"/>
    <w:rsid w:val="7B3D5F82"/>
    <w:rsid w:val="7B42706B"/>
    <w:rsid w:val="7B5A6141"/>
    <w:rsid w:val="7B815867"/>
    <w:rsid w:val="7B851309"/>
    <w:rsid w:val="7B8A5DA3"/>
    <w:rsid w:val="7B8C7066"/>
    <w:rsid w:val="7B8E6410"/>
    <w:rsid w:val="7BAE22AF"/>
    <w:rsid w:val="7BB3376B"/>
    <w:rsid w:val="7BB56694"/>
    <w:rsid w:val="7BBD1CA9"/>
    <w:rsid w:val="7BD830AB"/>
    <w:rsid w:val="7BE97AEA"/>
    <w:rsid w:val="7BF73FB5"/>
    <w:rsid w:val="7C036DFE"/>
    <w:rsid w:val="7C080F5A"/>
    <w:rsid w:val="7C1A7CA3"/>
    <w:rsid w:val="7C3201A0"/>
    <w:rsid w:val="7C385493"/>
    <w:rsid w:val="7C3D7913"/>
    <w:rsid w:val="7C525A5D"/>
    <w:rsid w:val="7C644921"/>
    <w:rsid w:val="7C752CD8"/>
    <w:rsid w:val="7C761F75"/>
    <w:rsid w:val="7C7B4026"/>
    <w:rsid w:val="7C8919E6"/>
    <w:rsid w:val="7CA1122B"/>
    <w:rsid w:val="7CA47789"/>
    <w:rsid w:val="7CB44495"/>
    <w:rsid w:val="7CC3268A"/>
    <w:rsid w:val="7CC52305"/>
    <w:rsid w:val="7CCA4B17"/>
    <w:rsid w:val="7D110F43"/>
    <w:rsid w:val="7D177CF4"/>
    <w:rsid w:val="7D181CE5"/>
    <w:rsid w:val="7D186509"/>
    <w:rsid w:val="7D1D14DB"/>
    <w:rsid w:val="7D232787"/>
    <w:rsid w:val="7D2471A2"/>
    <w:rsid w:val="7D2A7290"/>
    <w:rsid w:val="7D2D5A1F"/>
    <w:rsid w:val="7D3873A2"/>
    <w:rsid w:val="7D3948E5"/>
    <w:rsid w:val="7D511DEB"/>
    <w:rsid w:val="7D664822"/>
    <w:rsid w:val="7D711B45"/>
    <w:rsid w:val="7D7A67C5"/>
    <w:rsid w:val="7D8B3C8A"/>
    <w:rsid w:val="7D9068BD"/>
    <w:rsid w:val="7D9F7039"/>
    <w:rsid w:val="7DAB14FB"/>
    <w:rsid w:val="7DB275F5"/>
    <w:rsid w:val="7DBD6255"/>
    <w:rsid w:val="7DD66720"/>
    <w:rsid w:val="7DDD329B"/>
    <w:rsid w:val="7DE17AEE"/>
    <w:rsid w:val="7DEB4B90"/>
    <w:rsid w:val="7DF10ED8"/>
    <w:rsid w:val="7DFD162B"/>
    <w:rsid w:val="7E041042"/>
    <w:rsid w:val="7E05177A"/>
    <w:rsid w:val="7E0B5115"/>
    <w:rsid w:val="7E2C1F38"/>
    <w:rsid w:val="7E417B31"/>
    <w:rsid w:val="7E456282"/>
    <w:rsid w:val="7E4721A6"/>
    <w:rsid w:val="7E47443E"/>
    <w:rsid w:val="7E483E27"/>
    <w:rsid w:val="7E68119A"/>
    <w:rsid w:val="7E937A2A"/>
    <w:rsid w:val="7E9861D7"/>
    <w:rsid w:val="7E9C6F9B"/>
    <w:rsid w:val="7EA1518A"/>
    <w:rsid w:val="7EB776DC"/>
    <w:rsid w:val="7ECC0BA4"/>
    <w:rsid w:val="7ED10CED"/>
    <w:rsid w:val="7EDF0647"/>
    <w:rsid w:val="7EE043C7"/>
    <w:rsid w:val="7EEC1DCB"/>
    <w:rsid w:val="7EFB200E"/>
    <w:rsid w:val="7EFD6614"/>
    <w:rsid w:val="7F030EC3"/>
    <w:rsid w:val="7F043E25"/>
    <w:rsid w:val="7F052E8D"/>
    <w:rsid w:val="7F131299"/>
    <w:rsid w:val="7F235549"/>
    <w:rsid w:val="7F3B065C"/>
    <w:rsid w:val="7F3E7CD0"/>
    <w:rsid w:val="7F4C0ABC"/>
    <w:rsid w:val="7F4D708F"/>
    <w:rsid w:val="7F734441"/>
    <w:rsid w:val="7F7A7943"/>
    <w:rsid w:val="7F9C03AF"/>
    <w:rsid w:val="7F9C22ED"/>
    <w:rsid w:val="7F9C3D28"/>
    <w:rsid w:val="7FA22723"/>
    <w:rsid w:val="7FA6658A"/>
    <w:rsid w:val="7FB205CB"/>
    <w:rsid w:val="7FBC1762"/>
    <w:rsid w:val="7FD04DDC"/>
    <w:rsid w:val="7FD23724"/>
    <w:rsid w:val="7FF73555"/>
    <w:rsid w:val="7FFD2DD6"/>
    <w:rsid w:val="7FFD3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3">
    <w:name w:val="heading 1"/>
    <w:basedOn w:val="1"/>
    <w:next w:val="1"/>
    <w:qFormat/>
    <w:uiPriority w:val="0"/>
    <w:pPr>
      <w:keepNext/>
      <w:keepLines/>
      <w:numPr>
        <w:ilvl w:val="0"/>
        <w:numId w:val="1"/>
      </w:numPr>
      <w:tabs>
        <w:tab w:val="left" w:pos="0"/>
      </w:tabs>
      <w:jc w:val="center"/>
      <w:outlineLvl w:val="0"/>
    </w:pPr>
    <w:rPr>
      <w:rFonts w:ascii="Calibri" w:hAnsi="Calibri" w:eastAsia="仿宋"/>
      <w:kern w:val="44"/>
      <w:sz w:val="32"/>
      <w:szCs w:val="22"/>
    </w:rPr>
  </w:style>
  <w:style w:type="paragraph" w:styleId="2">
    <w:name w:val="heading 2"/>
    <w:basedOn w:val="1"/>
    <w:next w:val="1"/>
    <w:semiHidden/>
    <w:unhideWhenUsed/>
    <w:qFormat/>
    <w:uiPriority w:val="0"/>
    <w:pPr>
      <w:keepNext/>
      <w:keepLines/>
      <w:numPr>
        <w:ilvl w:val="1"/>
        <w:numId w:val="2"/>
      </w:numPr>
      <w:spacing w:line="560" w:lineRule="exact"/>
      <w:ind w:firstLine="0"/>
      <w:outlineLvl w:val="1"/>
    </w:pPr>
    <w:rPr>
      <w:rFonts w:ascii="Arial" w:hAnsi="Arial"/>
    </w:rPr>
  </w:style>
  <w:style w:type="paragraph" w:styleId="4">
    <w:name w:val="heading 3"/>
    <w:basedOn w:val="1"/>
    <w:next w:val="5"/>
    <w:semiHidden/>
    <w:unhideWhenUsed/>
    <w:qFormat/>
    <w:uiPriority w:val="0"/>
    <w:pPr>
      <w:keepNext/>
      <w:keepLines/>
      <w:numPr>
        <w:ilvl w:val="2"/>
        <w:numId w:val="2"/>
      </w:numPr>
      <w:tabs>
        <w:tab w:val="left" w:pos="0"/>
      </w:tabs>
      <w:spacing w:line="560" w:lineRule="exact"/>
      <w:ind w:firstLine="400"/>
      <w:outlineLvl w:val="2"/>
    </w:pPr>
  </w:style>
  <w:style w:type="paragraph" w:styleId="8">
    <w:name w:val="heading 4"/>
    <w:basedOn w:val="1"/>
    <w:next w:val="1"/>
    <w:semiHidden/>
    <w:unhideWhenUsed/>
    <w:qFormat/>
    <w:uiPriority w:val="0"/>
    <w:pPr>
      <w:keepNext/>
      <w:keepLines/>
      <w:numPr>
        <w:ilvl w:val="3"/>
        <w:numId w:val="3"/>
      </w:numPr>
      <w:spacing w:line="560" w:lineRule="exact"/>
      <w:outlineLvl w:val="3"/>
    </w:pPr>
    <w:rPr>
      <w:rFonts w:ascii="Arial" w:hAnsi="Arial"/>
    </w:rPr>
  </w:style>
  <w:style w:type="paragraph" w:styleId="9">
    <w:name w:val="heading 5"/>
    <w:basedOn w:val="1"/>
    <w:next w:val="1"/>
    <w:semiHidden/>
    <w:unhideWhenUsed/>
    <w:qFormat/>
    <w:uiPriority w:val="0"/>
    <w:pPr>
      <w:keepNext/>
      <w:keepLines/>
      <w:numPr>
        <w:ilvl w:val="4"/>
        <w:numId w:val="3"/>
      </w:numPr>
      <w:spacing w:line="560" w:lineRule="exact"/>
      <w:outlineLvl w:val="4"/>
    </w:pPr>
  </w:style>
  <w:style w:type="paragraph" w:styleId="10">
    <w:name w:val="heading 6"/>
    <w:basedOn w:val="1"/>
    <w:next w:val="1"/>
    <w:semiHidden/>
    <w:unhideWhenUsed/>
    <w:qFormat/>
    <w:uiPriority w:val="0"/>
    <w:pPr>
      <w:keepNext/>
      <w:keepLines/>
      <w:numPr>
        <w:ilvl w:val="5"/>
        <w:numId w:val="3"/>
      </w:numPr>
      <w:spacing w:before="240" w:after="64" w:line="317" w:lineRule="auto"/>
      <w:outlineLvl w:val="5"/>
    </w:pPr>
    <w:rPr>
      <w:rFonts w:ascii="Arial" w:hAnsi="Arial" w:eastAsia="黑体"/>
    </w:rPr>
  </w:style>
  <w:style w:type="paragraph" w:styleId="11">
    <w:name w:val="heading 7"/>
    <w:basedOn w:val="1"/>
    <w:next w:val="1"/>
    <w:semiHidden/>
    <w:unhideWhenUsed/>
    <w:qFormat/>
    <w:uiPriority w:val="0"/>
    <w:pPr>
      <w:keepNext/>
      <w:keepLines/>
      <w:numPr>
        <w:ilvl w:val="6"/>
        <w:numId w:val="3"/>
      </w:numPr>
      <w:spacing w:before="240" w:after="64" w:line="317" w:lineRule="auto"/>
      <w:outlineLvl w:val="6"/>
    </w:pPr>
  </w:style>
  <w:style w:type="paragraph" w:styleId="12">
    <w:name w:val="heading 8"/>
    <w:basedOn w:val="1"/>
    <w:next w:val="1"/>
    <w:semiHidden/>
    <w:unhideWhenUsed/>
    <w:qFormat/>
    <w:uiPriority w:val="0"/>
    <w:pPr>
      <w:keepNext/>
      <w:keepLines/>
      <w:numPr>
        <w:ilvl w:val="7"/>
        <w:numId w:val="3"/>
      </w:numPr>
      <w:spacing w:before="240" w:after="64" w:line="317" w:lineRule="auto"/>
      <w:outlineLvl w:val="7"/>
    </w:pPr>
    <w:rPr>
      <w:rFonts w:ascii="Arial" w:hAnsi="Arial" w:eastAsia="黑体"/>
    </w:rPr>
  </w:style>
  <w:style w:type="paragraph" w:styleId="13">
    <w:name w:val="heading 9"/>
    <w:basedOn w:val="1"/>
    <w:next w:val="1"/>
    <w:semiHidden/>
    <w:unhideWhenUsed/>
    <w:qFormat/>
    <w:uiPriority w:val="0"/>
    <w:pPr>
      <w:keepNext/>
      <w:keepLines/>
      <w:numPr>
        <w:ilvl w:val="8"/>
        <w:numId w:val="3"/>
      </w:numPr>
      <w:spacing w:before="240" w:after="64" w:line="317" w:lineRule="auto"/>
      <w:outlineLvl w:val="8"/>
    </w:pPr>
    <w:rPr>
      <w:rFonts w:ascii="Arial" w:hAnsi="Arial" w:eastAsia="黑体"/>
      <w:sz w:val="21"/>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unhideWhenUsed/>
    <w:qFormat/>
    <w:uiPriority w:val="99"/>
    <w:pPr>
      <w:ind w:firstLine="420" w:firstLineChars="200"/>
    </w:pPr>
  </w:style>
  <w:style w:type="paragraph" w:styleId="6">
    <w:name w:val="Body Text First Indent 2"/>
    <w:basedOn w:val="7"/>
    <w:qFormat/>
    <w:uiPriority w:val="0"/>
    <w:pPr>
      <w:ind w:firstLine="420" w:firstLineChars="200"/>
    </w:pPr>
  </w:style>
  <w:style w:type="paragraph" w:styleId="7">
    <w:name w:val="Body Text Indent"/>
    <w:basedOn w:val="1"/>
    <w:qFormat/>
    <w:uiPriority w:val="0"/>
    <w:pPr>
      <w:ind w:firstLine="600" w:firstLineChars="200"/>
    </w:pPr>
  </w:style>
  <w:style w:type="paragraph" w:styleId="14">
    <w:name w:val="annotation text"/>
    <w:basedOn w:val="1"/>
    <w:qFormat/>
    <w:uiPriority w:val="0"/>
  </w:style>
  <w:style w:type="paragraph" w:styleId="15">
    <w:name w:val="Body Text"/>
    <w:basedOn w:val="1"/>
    <w:qFormat/>
    <w:uiPriority w:val="0"/>
    <w:pPr>
      <w:spacing w:after="120"/>
    </w:pPr>
  </w:style>
  <w:style w:type="paragraph" w:styleId="16">
    <w:name w:val="toc 3"/>
    <w:basedOn w:val="1"/>
    <w:next w:val="1"/>
    <w:qFormat/>
    <w:uiPriority w:val="0"/>
    <w:pPr>
      <w:ind w:left="840" w:leftChars="400"/>
      <w:jc w:val="both"/>
    </w:pPr>
    <w:rPr>
      <w:rFonts w:eastAsia="仿宋_GB2312"/>
      <w:szCs w:val="22"/>
    </w:rPr>
  </w:style>
  <w:style w:type="paragraph" w:styleId="17">
    <w:name w:val="footer"/>
    <w:basedOn w:val="1"/>
    <w:qFormat/>
    <w:uiPriority w:val="0"/>
    <w:pPr>
      <w:tabs>
        <w:tab w:val="center" w:pos="4153"/>
        <w:tab w:val="right" w:pos="8306"/>
      </w:tabs>
      <w:snapToGrid w:val="0"/>
    </w:pPr>
    <w:rPr>
      <w:rFonts w:asciiTheme="minorHAnsi" w:hAnsiTheme="minorHAnsi" w:eastAsiaTheme="minorEastAsia" w:cstheme="minorBidi"/>
      <w:b/>
      <w:sz w:val="18"/>
      <w:szCs w:val="24"/>
      <w:u w:val="single"/>
      <w:lang w:val="en-US" w:eastAsia="zh-CN" w:bidi="ar-SA"/>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right"/>
    </w:pPr>
    <w:rPr>
      <w:rFonts w:ascii="Calibri" w:hAnsi="Calibri" w:eastAsia="宋体"/>
      <w:sz w:val="18"/>
      <w:szCs w:val="22"/>
    </w:rPr>
  </w:style>
  <w:style w:type="paragraph" w:styleId="19">
    <w:name w:val="toc 1"/>
    <w:basedOn w:val="1"/>
    <w:next w:val="1"/>
    <w:qFormat/>
    <w:uiPriority w:val="0"/>
    <w:pPr>
      <w:tabs>
        <w:tab w:val="right" w:leader="dot" w:pos="8296"/>
      </w:tabs>
      <w:spacing w:line="500" w:lineRule="exact"/>
      <w:jc w:val="center"/>
    </w:pPr>
    <w:rPr>
      <w:rFonts w:eastAsia="黑体"/>
      <w:sz w:val="32"/>
      <w:szCs w:val="28"/>
    </w:rPr>
  </w:style>
  <w:style w:type="paragraph" w:styleId="20">
    <w:name w:val="toc 4"/>
    <w:basedOn w:val="1"/>
    <w:next w:val="1"/>
    <w:qFormat/>
    <w:uiPriority w:val="0"/>
    <w:pPr>
      <w:ind w:left="1260" w:leftChars="600"/>
    </w:pPr>
  </w:style>
  <w:style w:type="paragraph" w:styleId="21">
    <w:name w:val="footnote text"/>
    <w:basedOn w:val="1"/>
    <w:qFormat/>
    <w:uiPriority w:val="0"/>
    <w:pPr>
      <w:snapToGrid w:val="0"/>
      <w:jc w:val="left"/>
    </w:pPr>
    <w:rPr>
      <w:sz w:val="18"/>
    </w:rPr>
  </w:style>
  <w:style w:type="paragraph" w:styleId="22">
    <w:name w:val="toc 2"/>
    <w:basedOn w:val="1"/>
    <w:next w:val="1"/>
    <w:qFormat/>
    <w:uiPriority w:val="0"/>
    <w:pPr>
      <w:ind w:left="420" w:leftChars="200"/>
      <w:jc w:val="both"/>
    </w:pPr>
    <w:rPr>
      <w:rFonts w:eastAsia="楷体_GB2312"/>
      <w:kern w:val="2"/>
      <w:sz w:val="32"/>
      <w:szCs w:val="22"/>
    </w:rPr>
  </w:style>
  <w:style w:type="paragraph" w:styleId="2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4">
    <w:name w:val="Normal (Web)"/>
    <w:basedOn w:val="1"/>
    <w:qFormat/>
    <w:uiPriority w:val="0"/>
    <w:pPr>
      <w:spacing w:beforeAutospacing="1" w:afterAutospacing="1"/>
    </w:pPr>
    <w:rPr>
      <w:lang w:eastAsia="zh-CN" w:bidi="ar-SA"/>
    </w:rPr>
  </w:style>
  <w:style w:type="paragraph" w:styleId="25">
    <w:name w:val="Body Text First Indent"/>
    <w:basedOn w:val="15"/>
    <w:qFormat/>
    <w:uiPriority w:val="0"/>
    <w:pPr>
      <w:ind w:firstLine="420" w:firstLineChars="100"/>
    </w:pPr>
    <w:rPr>
      <w:szCs w:val="20"/>
    </w:r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Emphasis"/>
    <w:basedOn w:val="28"/>
    <w:qFormat/>
    <w:uiPriority w:val="0"/>
    <w:rPr>
      <w:i/>
    </w:rPr>
  </w:style>
  <w:style w:type="character" w:styleId="30">
    <w:name w:val="footnote reference"/>
    <w:basedOn w:val="28"/>
    <w:qFormat/>
    <w:uiPriority w:val="0"/>
    <w:rPr>
      <w:vertAlign w:val="superscript"/>
    </w:rPr>
  </w:style>
  <w:style w:type="paragraph" w:customStyle="1" w:styleId="31">
    <w:name w:val="云拓表注"/>
    <w:basedOn w:val="1"/>
    <w:link w:val="32"/>
    <w:qFormat/>
    <w:uiPriority w:val="0"/>
    <w:pPr>
      <w:ind w:firstLine="420" w:firstLineChars="200"/>
      <w:jc w:val="both"/>
    </w:pPr>
    <w:rPr>
      <w:rFonts w:eastAsia="仿宋_GB2312" w:cs="Arial"/>
      <w:szCs w:val="21"/>
    </w:rPr>
  </w:style>
  <w:style w:type="character" w:customStyle="1" w:styleId="32">
    <w:name w:val="闻政表注 Char"/>
    <w:link w:val="31"/>
    <w:qFormat/>
    <w:uiPriority w:val="0"/>
    <w:rPr>
      <w:rFonts w:ascii="Times New Roman" w:hAnsi="Times New Roman" w:eastAsia="仿宋_GB2312" w:cs="Arial"/>
      <w:sz w:val="21"/>
      <w:szCs w:val="21"/>
    </w:rPr>
  </w:style>
  <w:style w:type="character" w:customStyle="1" w:styleId="33">
    <w:name w:val="闻政标题1 Char"/>
    <w:link w:val="34"/>
    <w:qFormat/>
    <w:uiPriority w:val="0"/>
    <w:rPr>
      <w:rFonts w:ascii="Times New Roman" w:hAnsi="Times New Roman" w:eastAsia="宋体"/>
      <w:b/>
      <w:kern w:val="44"/>
      <w:sz w:val="44"/>
      <w:szCs w:val="36"/>
    </w:rPr>
  </w:style>
  <w:style w:type="paragraph" w:customStyle="1" w:styleId="34">
    <w:name w:val="云拓一级大标题"/>
    <w:link w:val="33"/>
    <w:qFormat/>
    <w:uiPriority w:val="0"/>
    <w:pPr>
      <w:widowControl w:val="0"/>
      <w:spacing w:before="360" w:after="180"/>
      <w:jc w:val="center"/>
      <w:outlineLvl w:val="0"/>
    </w:pPr>
    <w:rPr>
      <w:rFonts w:ascii="Times New Roman" w:hAnsi="Times New Roman" w:eastAsia="宋体" w:cstheme="minorBidi"/>
      <w:b/>
      <w:sz w:val="44"/>
      <w:szCs w:val="36"/>
      <w:lang w:val="en-US" w:eastAsia="zh-CN" w:bidi="ar-SA"/>
    </w:rPr>
  </w:style>
  <w:style w:type="character" w:customStyle="1" w:styleId="35">
    <w:name w:val="闻政标题2 Char"/>
    <w:link w:val="36"/>
    <w:qFormat/>
    <w:uiPriority w:val="0"/>
    <w:rPr>
      <w:rFonts w:ascii="黑体" w:hAnsi="黑体" w:eastAsia="楷体_GB2312" w:cs="Times New Roman"/>
      <w:b/>
      <w:bCs/>
      <w:sz w:val="32"/>
      <w:szCs w:val="32"/>
    </w:rPr>
  </w:style>
  <w:style w:type="paragraph" w:customStyle="1" w:styleId="36">
    <w:name w:val="云拓二级大标题"/>
    <w:link w:val="35"/>
    <w:qFormat/>
    <w:uiPriority w:val="0"/>
    <w:pPr>
      <w:spacing w:line="500" w:lineRule="exact"/>
      <w:ind w:firstLine="883" w:firstLineChars="200"/>
    </w:pPr>
    <w:rPr>
      <w:rFonts w:ascii="黑体" w:hAnsi="黑体" w:eastAsia="楷体_GB2312" w:cs="Times New Roman"/>
      <w:b/>
      <w:bCs/>
      <w:sz w:val="32"/>
      <w:szCs w:val="32"/>
      <w:lang w:val="en-US" w:eastAsia="zh-CN" w:bidi="ar-SA"/>
    </w:rPr>
  </w:style>
  <w:style w:type="character" w:customStyle="1" w:styleId="37">
    <w:name w:val="闻政标题3 Char"/>
    <w:link w:val="38"/>
    <w:qFormat/>
    <w:uiPriority w:val="0"/>
    <w:rPr>
      <w:rFonts w:ascii="仿宋" w:hAnsi="仿宋" w:eastAsia="黑体" w:cs="仿宋"/>
      <w:b/>
      <w:bCs/>
      <w:color w:val="000000" w:themeColor="text1"/>
      <w:kern w:val="2"/>
      <w:sz w:val="28"/>
      <w:szCs w:val="28"/>
      <w14:textFill>
        <w14:solidFill>
          <w14:schemeClr w14:val="tx1"/>
        </w14:solidFill>
      </w14:textFill>
    </w:rPr>
  </w:style>
  <w:style w:type="paragraph" w:customStyle="1" w:styleId="38">
    <w:name w:val="云拓正文标题1"/>
    <w:link w:val="37"/>
    <w:qFormat/>
    <w:uiPriority w:val="0"/>
    <w:pPr>
      <w:widowControl w:val="0"/>
      <w:numPr>
        <w:ilvl w:val="0"/>
        <w:numId w:val="4"/>
      </w:numPr>
      <w:spacing w:line="500" w:lineRule="exact"/>
      <w:ind w:firstLine="643" w:firstLineChars="200"/>
      <w:outlineLvl w:val="0"/>
    </w:pPr>
    <w:rPr>
      <w:rFonts w:ascii="仿宋" w:hAnsi="仿宋" w:eastAsia="黑体" w:cs="仿宋"/>
      <w:b/>
      <w:bCs/>
      <w:color w:val="000000" w:themeColor="text1"/>
      <w:kern w:val="2"/>
      <w:sz w:val="28"/>
      <w:szCs w:val="28"/>
      <w:lang w:val="en-US" w:eastAsia="zh-CN" w:bidi="ar-SA"/>
      <w14:textFill>
        <w14:solidFill>
          <w14:schemeClr w14:val="tx1"/>
        </w14:solidFill>
      </w14:textFill>
    </w:rPr>
  </w:style>
  <w:style w:type="paragraph" w:customStyle="1" w:styleId="39">
    <w:name w:val="云拓表"/>
    <w:basedOn w:val="1"/>
    <w:link w:val="40"/>
    <w:qFormat/>
    <w:uiPriority w:val="0"/>
    <w:pPr>
      <w:spacing w:line="360" w:lineRule="auto"/>
      <w:jc w:val="center"/>
    </w:pPr>
    <w:rPr>
      <w:rFonts w:eastAsia="仿宋_GB2312"/>
      <w:szCs w:val="28"/>
    </w:rPr>
  </w:style>
  <w:style w:type="character" w:customStyle="1" w:styleId="40">
    <w:name w:val="闻政表 Char"/>
    <w:link w:val="39"/>
    <w:qFormat/>
    <w:uiPriority w:val="0"/>
    <w:rPr>
      <w:rFonts w:ascii="Times New Roman" w:hAnsi="Times New Roman" w:eastAsia="仿宋_GB2312" w:cs="Times New Roman"/>
      <w:b/>
      <w:sz w:val="24"/>
      <w:szCs w:val="28"/>
    </w:rPr>
  </w:style>
  <w:style w:type="character" w:customStyle="1" w:styleId="41">
    <w:name w:val="闻政标题4 Char"/>
    <w:link w:val="42"/>
    <w:qFormat/>
    <w:uiPriority w:val="0"/>
    <w:rPr>
      <w:rFonts w:ascii="Times New Roman" w:hAnsi="Times New Roman" w:eastAsia="楷体_GB2312" w:cs="Times New Roman"/>
      <w:b/>
      <w:bCs/>
      <w:color w:val="000000" w:themeColor="text1"/>
      <w:kern w:val="2"/>
      <w:sz w:val="28"/>
      <w:szCs w:val="28"/>
      <w14:textFill>
        <w14:solidFill>
          <w14:schemeClr w14:val="tx1"/>
        </w14:solidFill>
      </w14:textFill>
    </w:rPr>
  </w:style>
  <w:style w:type="paragraph" w:customStyle="1" w:styleId="42">
    <w:name w:val="云拓正文标题2"/>
    <w:link w:val="41"/>
    <w:qFormat/>
    <w:uiPriority w:val="0"/>
    <w:pPr>
      <w:widowControl w:val="0"/>
      <w:numPr>
        <w:ilvl w:val="1"/>
        <w:numId w:val="5"/>
      </w:numPr>
      <w:tabs>
        <w:tab w:val="left" w:pos="0"/>
      </w:tabs>
      <w:spacing w:line="500" w:lineRule="exact"/>
      <w:ind w:firstLine="560" w:firstLineChars="200"/>
      <w:outlineLvl w:val="1"/>
    </w:pPr>
    <w:rPr>
      <w:rFonts w:ascii="Times New Roman" w:hAnsi="Times New Roman" w:eastAsia="楷体_GB2312" w:cstheme="minorBidi"/>
      <w:b/>
      <w:bCs/>
      <w:color w:val="000000" w:themeColor="text1"/>
      <w:kern w:val="2"/>
      <w:sz w:val="28"/>
      <w:szCs w:val="28"/>
      <w:lang w:val="en-US" w:eastAsia="zh-CN" w:bidi="ar-SA"/>
      <w14:textFill>
        <w14:solidFill>
          <w14:schemeClr w14:val="tx1"/>
        </w14:solidFill>
      </w14:textFill>
    </w:rPr>
  </w:style>
  <w:style w:type="character" w:customStyle="1" w:styleId="43">
    <w:name w:val="闻政标题6 Char"/>
    <w:link w:val="44"/>
    <w:qFormat/>
    <w:uiPriority w:val="0"/>
    <w:rPr>
      <w:rFonts w:ascii="Times New Roman" w:hAnsi="Times New Roman" w:eastAsia="仿宋_GB2312" w:cs="Times New Roman"/>
      <w:b/>
      <w:sz w:val="28"/>
      <w:szCs w:val="28"/>
    </w:rPr>
  </w:style>
  <w:style w:type="paragraph" w:customStyle="1" w:styleId="44">
    <w:name w:val="云拓正文标题4"/>
    <w:link w:val="43"/>
    <w:qFormat/>
    <w:uiPriority w:val="0"/>
    <w:pPr>
      <w:widowControl w:val="0"/>
      <w:numPr>
        <w:ilvl w:val="3"/>
        <w:numId w:val="6"/>
      </w:numPr>
      <w:tabs>
        <w:tab w:val="left" w:pos="0"/>
      </w:tabs>
      <w:spacing w:line="500" w:lineRule="exact"/>
      <w:ind w:firstLine="560" w:firstLineChars="200"/>
      <w:jc w:val="both"/>
      <w:outlineLvl w:val="3"/>
    </w:pPr>
    <w:rPr>
      <w:rFonts w:ascii="Times New Roman" w:hAnsi="Times New Roman" w:eastAsia="仿宋_GB2312" w:cstheme="minorBidi"/>
      <w:b/>
      <w:sz w:val="28"/>
      <w:szCs w:val="28"/>
      <w:lang w:val="en-US" w:eastAsia="zh-CN" w:bidi="ar-SA"/>
    </w:rPr>
  </w:style>
  <w:style w:type="character" w:customStyle="1" w:styleId="45">
    <w:name w:val="闻政标题5 Char"/>
    <w:link w:val="46"/>
    <w:qFormat/>
    <w:uiPriority w:val="0"/>
    <w:rPr>
      <w:rFonts w:ascii="Times New Roman" w:hAnsi="Times New Roman" w:eastAsia="仿宋_GB2312" w:cs="Times New Roman"/>
      <w:b/>
      <w:bCs/>
      <w:color w:val="000000"/>
      <w:kern w:val="2"/>
      <w:sz w:val="28"/>
      <w:szCs w:val="28"/>
    </w:rPr>
  </w:style>
  <w:style w:type="paragraph" w:customStyle="1" w:styleId="46">
    <w:name w:val="云拓正文标题3"/>
    <w:link w:val="45"/>
    <w:qFormat/>
    <w:uiPriority w:val="0"/>
    <w:pPr>
      <w:widowControl w:val="0"/>
      <w:numPr>
        <w:ilvl w:val="2"/>
        <w:numId w:val="7"/>
      </w:numPr>
      <w:spacing w:line="500" w:lineRule="exact"/>
      <w:ind w:firstLine="1044" w:firstLineChars="200"/>
      <w:outlineLvl w:val="2"/>
    </w:pPr>
    <w:rPr>
      <w:rFonts w:ascii="Times New Roman" w:hAnsi="Times New Roman" w:eastAsia="仿宋_GB2312" w:cs="Times New Roman"/>
      <w:b/>
      <w:bCs/>
      <w:color w:val="000000"/>
      <w:kern w:val="2"/>
      <w:sz w:val="28"/>
      <w:szCs w:val="28"/>
      <w:lang w:val="en-US" w:eastAsia="zh-CN" w:bidi="ar-SA"/>
    </w:rPr>
  </w:style>
  <w:style w:type="paragraph" w:customStyle="1" w:styleId="47">
    <w:name w:val="云拓图"/>
    <w:basedOn w:val="1"/>
    <w:link w:val="48"/>
    <w:qFormat/>
    <w:uiPriority w:val="0"/>
    <w:pPr>
      <w:spacing w:before="60" w:after="120"/>
      <w:jc w:val="center"/>
    </w:pPr>
    <w:rPr>
      <w:rFonts w:eastAsia="仿宋_GB2312"/>
      <w:sz w:val="28"/>
      <w:szCs w:val="28"/>
    </w:rPr>
  </w:style>
  <w:style w:type="character" w:customStyle="1" w:styleId="48">
    <w:name w:val="闻政图 Char"/>
    <w:link w:val="47"/>
    <w:qFormat/>
    <w:uiPriority w:val="0"/>
    <w:rPr>
      <w:rFonts w:ascii="Times New Roman" w:hAnsi="Times New Roman" w:eastAsia="仿宋_GB2312"/>
      <w:b/>
      <w:sz w:val="28"/>
      <w:szCs w:val="28"/>
    </w:rPr>
  </w:style>
  <w:style w:type="paragraph" w:customStyle="1" w:styleId="49">
    <w:name w:val="云拓正文"/>
    <w:link w:val="50"/>
    <w:qFormat/>
    <w:uiPriority w:val="0"/>
    <w:pPr>
      <w:widowControl w:val="0"/>
      <w:spacing w:line="500" w:lineRule="exact"/>
      <w:ind w:firstLine="560" w:firstLineChars="200"/>
    </w:pPr>
    <w:rPr>
      <w:rFonts w:ascii="Times New Roman" w:hAnsi="Times New Roman" w:eastAsia="仿宋_GB2312" w:cstheme="minorBidi"/>
      <w:color w:val="000000" w:themeColor="text1"/>
      <w:sz w:val="28"/>
      <w:szCs w:val="28"/>
      <w:lang w:val="en-US" w:eastAsia="zh-CN" w:bidi="ar-SA"/>
      <w14:textFill>
        <w14:solidFill>
          <w14:schemeClr w14:val="tx1"/>
        </w14:solidFill>
      </w14:textFill>
    </w:rPr>
  </w:style>
  <w:style w:type="character" w:customStyle="1" w:styleId="50">
    <w:name w:val="闻政正文 Char"/>
    <w:link w:val="49"/>
    <w:qFormat/>
    <w:uiPriority w:val="0"/>
    <w:rPr>
      <w:rFonts w:ascii="Times New Roman" w:hAnsi="Times New Roman" w:eastAsia="仿宋_GB2312"/>
      <w:color w:val="000000" w:themeColor="text1"/>
      <w:sz w:val="28"/>
      <w:szCs w:val="28"/>
      <w14:textFill>
        <w14:solidFill>
          <w14:schemeClr w14:val="tx1"/>
        </w14:solidFill>
      </w14:textFill>
    </w:rPr>
  </w:style>
  <w:style w:type="paragraph" w:customStyle="1" w:styleId="51">
    <w:name w:val="云拓表格内容"/>
    <w:qFormat/>
    <w:uiPriority w:val="0"/>
    <w:pPr>
      <w:ind w:firstLine="883" w:firstLineChars="200"/>
    </w:pPr>
    <w:rPr>
      <w:rFonts w:ascii="Times New Roman" w:hAnsi="Times New Roman" w:eastAsia="仿宋_GB2312" w:cstheme="minorBidi"/>
      <w:sz w:val="24"/>
      <w:lang w:val="en-US" w:eastAsia="zh-CN" w:bidi="ar-SA"/>
    </w:rPr>
  </w:style>
  <w:style w:type="paragraph" w:customStyle="1" w:styleId="52">
    <w:name w:val="云拓表格内容无缩进"/>
    <w:basedOn w:val="51"/>
    <w:qFormat/>
    <w:uiPriority w:val="0"/>
    <w:pPr>
      <w:ind w:firstLine="0" w:firstLineChars="0"/>
    </w:pPr>
  </w:style>
  <w:style w:type="paragraph" w:customStyle="1" w:styleId="53">
    <w:name w:val="云拓内容表头"/>
    <w:link w:val="54"/>
    <w:qFormat/>
    <w:uiPriority w:val="0"/>
    <w:pPr>
      <w:jc w:val="center"/>
    </w:pPr>
    <w:rPr>
      <w:rFonts w:ascii="Times New Roman" w:hAnsi="Times New Roman" w:eastAsia="仿宋_GB2312" w:cstheme="minorBidi"/>
      <w:b/>
      <w:sz w:val="24"/>
      <w:lang w:val="en-US" w:eastAsia="zh-CN" w:bidi="ar-SA"/>
    </w:rPr>
  </w:style>
  <w:style w:type="character" w:customStyle="1" w:styleId="54">
    <w:name w:val="云拓内容表头 Char"/>
    <w:link w:val="53"/>
    <w:qFormat/>
    <w:uiPriority w:val="0"/>
    <w:rPr>
      <w:rFonts w:ascii="Times New Roman" w:hAnsi="Times New Roman" w:eastAsia="仿宋_GB2312" w:cstheme="minorBidi"/>
      <w:b/>
      <w:sz w:val="24"/>
    </w:rPr>
  </w:style>
  <w:style w:type="paragraph" w:customStyle="1" w:styleId="55">
    <w:name w:val="云拓附件编号"/>
    <w:qFormat/>
    <w:uiPriority w:val="0"/>
    <w:pPr>
      <w:ind w:firstLine="883" w:firstLineChars="200"/>
    </w:pPr>
    <w:rPr>
      <w:rFonts w:ascii="Times New Roman" w:hAnsi="Times New Roman" w:eastAsia="黑体" w:cstheme="minorBidi"/>
      <w:b/>
      <w:sz w:val="32"/>
      <w:lang w:val="en-US" w:eastAsia="zh-CN" w:bidi="ar-SA"/>
    </w:rPr>
  </w:style>
  <w:style w:type="paragraph" w:customStyle="1" w:styleId="56">
    <w:name w:val="目录及摘要"/>
    <w:basedOn w:val="1"/>
    <w:link w:val="57"/>
    <w:qFormat/>
    <w:uiPriority w:val="0"/>
    <w:pPr>
      <w:jc w:val="center"/>
    </w:pPr>
    <w:rPr>
      <w:rFonts w:eastAsia="黑体"/>
      <w:sz w:val="32"/>
      <w:szCs w:val="22"/>
    </w:rPr>
  </w:style>
  <w:style w:type="character" w:customStyle="1" w:styleId="57">
    <w:name w:val="目录及摘要 Char"/>
    <w:link w:val="56"/>
    <w:qFormat/>
    <w:uiPriority w:val="0"/>
    <w:rPr>
      <w:rFonts w:ascii="Times New Roman" w:hAnsi="Times New Roman" w:eastAsia="黑体" w:cs="Times New Roman"/>
      <w:b/>
      <w:sz w:val="32"/>
      <w:szCs w:val="22"/>
    </w:rPr>
  </w:style>
  <w:style w:type="paragraph" w:customStyle="1" w:styleId="58">
    <w:name w:val="云拓页眉"/>
    <w:link w:val="59"/>
    <w:qFormat/>
    <w:uiPriority w:val="0"/>
    <w:pPr>
      <w:jc w:val="right"/>
    </w:pPr>
    <w:rPr>
      <w:rFonts w:ascii="Times New Roman" w:hAnsi="Times New Roman" w:eastAsia="仿宋_GB2312" w:cstheme="minorBidi"/>
      <w:b/>
      <w:sz w:val="18"/>
      <w:lang w:val="en-US" w:eastAsia="zh-CN" w:bidi="ar-SA"/>
    </w:rPr>
  </w:style>
  <w:style w:type="character" w:customStyle="1" w:styleId="59">
    <w:name w:val="云拓表头 Char"/>
    <w:link w:val="58"/>
    <w:qFormat/>
    <w:uiPriority w:val="0"/>
    <w:rPr>
      <w:rFonts w:ascii="Times New Roman" w:hAnsi="Times New Roman" w:eastAsia="仿宋_GB2312" w:cstheme="minorBidi"/>
      <w:b/>
      <w:sz w:val="18"/>
      <w:lang w:val="en-US" w:eastAsia="zh-CN" w:bidi="ar-SA"/>
    </w:rPr>
  </w:style>
  <w:style w:type="paragraph" w:customStyle="1" w:styleId="60">
    <w:name w:val="WPSOffice手动目录 3"/>
    <w:qFormat/>
    <w:uiPriority w:val="0"/>
    <w:pPr>
      <w:ind w:left="400" w:leftChars="400"/>
    </w:pPr>
    <w:rPr>
      <w:rFonts w:ascii="Calibri" w:hAnsi="Calibri" w:eastAsia="宋体" w:cstheme="minorBidi"/>
      <w:lang w:val="en-US" w:eastAsia="zh-CN" w:bidi="ar-SA"/>
    </w:rPr>
  </w:style>
  <w:style w:type="paragraph" w:customStyle="1" w:styleId="61">
    <w:name w:val="浦东正文"/>
    <w:basedOn w:val="1"/>
    <w:qFormat/>
    <w:uiPriority w:val="0"/>
    <w:pPr>
      <w:spacing w:line="500" w:lineRule="exact"/>
      <w:ind w:firstLine="720" w:firstLineChars="200"/>
    </w:pPr>
    <w:rPr>
      <w:rFonts w:eastAsia="仿宋_GB2312"/>
      <w:kern w:val="2"/>
      <w:sz w:val="32"/>
      <w:szCs w:val="32"/>
    </w:rPr>
  </w:style>
  <w:style w:type="paragraph" w:customStyle="1" w:styleId="62">
    <w:name w:val="云拓浦东正文标题1"/>
    <w:basedOn w:val="38"/>
    <w:qFormat/>
    <w:uiPriority w:val="0"/>
    <w:pPr>
      <w:numPr>
        <w:ilvl w:val="0"/>
        <w:numId w:val="8"/>
      </w:numPr>
      <w:ind w:firstLine="562"/>
    </w:pPr>
    <w:rPr>
      <w:rFonts w:ascii="Times New Roman" w:hAnsi="Times New Roman" w:cs="Times New Roman"/>
      <w:sz w:val="32"/>
      <w:szCs w:val="32"/>
    </w:rPr>
  </w:style>
  <w:style w:type="paragraph" w:customStyle="1" w:styleId="63">
    <w:name w:val="云拓浦东正文标题2"/>
    <w:basedOn w:val="42"/>
    <w:qFormat/>
    <w:uiPriority w:val="0"/>
    <w:pPr>
      <w:numPr>
        <w:numId w:val="9"/>
      </w:numPr>
      <w:ind w:firstLineChars="0"/>
    </w:pPr>
    <w:rPr>
      <w:sz w:val="32"/>
      <w:szCs w:val="32"/>
    </w:rPr>
  </w:style>
  <w:style w:type="paragraph" w:customStyle="1" w:styleId="64">
    <w:name w:val="云拓浦东正文标题3"/>
    <w:basedOn w:val="46"/>
    <w:qFormat/>
    <w:uiPriority w:val="0"/>
    <w:pPr>
      <w:numPr>
        <w:numId w:val="3"/>
      </w:numPr>
      <w:tabs>
        <w:tab w:val="left" w:pos="0"/>
      </w:tabs>
      <w:ind w:firstLine="0" w:firstLineChars="0"/>
    </w:pPr>
    <w:rPr>
      <w:sz w:val="32"/>
      <w:szCs w:val="32"/>
    </w:rPr>
  </w:style>
  <w:style w:type="paragraph" w:customStyle="1" w:styleId="65">
    <w:name w:val="云拓浦东正文标题4"/>
    <w:basedOn w:val="44"/>
    <w:qFormat/>
    <w:uiPriority w:val="0"/>
    <w:pPr>
      <w:numPr>
        <w:numId w:val="1"/>
      </w:numPr>
    </w:pPr>
    <w:rPr>
      <w:sz w:val="32"/>
      <w:szCs w:val="32"/>
    </w:rPr>
  </w:style>
  <w:style w:type="paragraph" w:customStyle="1" w:styleId="66">
    <w:name w:val="云拓浦东正文"/>
    <w:basedOn w:val="1"/>
    <w:qFormat/>
    <w:uiPriority w:val="0"/>
    <w:pPr>
      <w:spacing w:line="500" w:lineRule="exact"/>
      <w:ind w:firstLine="720" w:firstLineChars="200"/>
    </w:pPr>
    <w:rPr>
      <w:rFonts w:eastAsia="仿宋_GB2312"/>
      <w:kern w:val="2"/>
      <w:sz w:val="32"/>
      <w:szCs w:val="32"/>
    </w:rPr>
  </w:style>
  <w:style w:type="paragraph" w:customStyle="1" w:styleId="67">
    <w:name w:val="样式1-正文"/>
    <w:basedOn w:val="49"/>
    <w:qFormat/>
    <w:uiPriority w:val="0"/>
  </w:style>
  <w:style w:type="paragraph" w:customStyle="1" w:styleId="68">
    <w:name w:val="样式1-标题2"/>
    <w:basedOn w:val="42"/>
    <w:qFormat/>
    <w:uiPriority w:val="0"/>
    <w:pPr>
      <w:numPr>
        <w:numId w:val="10"/>
      </w:numPr>
    </w:pPr>
  </w:style>
  <w:style w:type="paragraph" w:customStyle="1" w:styleId="69">
    <w:name w:val="样式1-标题3"/>
    <w:basedOn w:val="46"/>
    <w:qFormat/>
    <w:uiPriority w:val="0"/>
    <w:pPr>
      <w:numPr>
        <w:numId w:val="9"/>
      </w:numPr>
      <w:tabs>
        <w:tab w:val="left" w:pos="0"/>
      </w:tabs>
    </w:pPr>
  </w:style>
  <w:style w:type="paragraph" w:customStyle="1" w:styleId="70">
    <w:name w:val="样式1-标题4"/>
    <w:basedOn w:val="44"/>
    <w:qFormat/>
    <w:uiPriority w:val="0"/>
    <w:pPr>
      <w:numPr>
        <w:numId w:val="11"/>
      </w:numPr>
    </w:pPr>
  </w:style>
  <w:style w:type="paragraph" w:customStyle="1" w:styleId="71">
    <w:name w:val="样式1-表格"/>
    <w:basedOn w:val="52"/>
    <w:qFormat/>
    <w:uiPriority w:val="0"/>
  </w:style>
  <w:style w:type="paragraph" w:styleId="72">
    <w:name w:val="List Paragraph"/>
    <w:basedOn w:val="1"/>
    <w:qFormat/>
    <w:uiPriority w:val="99"/>
    <w:pPr>
      <w:ind w:firstLine="420" w:firstLineChars="200"/>
      <w:jc w:val="both"/>
    </w:pPr>
    <w:rPr>
      <w:rFonts w:ascii="Calibri" w:hAnsi="Calibri" w:eastAsia="宋体"/>
      <w:color w:val="auto"/>
      <w:kern w:val="2"/>
      <w:sz w:val="21"/>
      <w:szCs w:val="22"/>
      <w:lang w:eastAsia="zh-CN" w:bidi="ar-SA"/>
    </w:rPr>
  </w:style>
  <w:style w:type="character" w:customStyle="1" w:styleId="73">
    <w:name w:val="font121"/>
    <w:qFormat/>
    <w:uiPriority w:val="0"/>
    <w:rPr>
      <w:rFonts w:hint="eastAsia" w:ascii="仿宋_GB2312" w:eastAsia="仿宋_GB2312" w:cs="仿宋_GB2312"/>
      <w:color w:val="000000"/>
      <w:sz w:val="22"/>
      <w:szCs w:val="22"/>
      <w:u w:val="none"/>
    </w:rPr>
  </w:style>
  <w:style w:type="table" w:customStyle="1" w:styleId="74">
    <w:name w:val="网格型1"/>
    <w:unhideWhenUsed/>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75">
    <w:name w:val="WPSOffice手动目录 1"/>
    <w:qFormat/>
    <w:uiPriority w:val="0"/>
    <w:rPr>
      <w:rFonts w:ascii="Times New Roman" w:hAnsi="Times New Roman" w:eastAsia="宋体" w:cs="Times New Roman"/>
      <w:lang w:val="en-US" w:eastAsia="zh-CN" w:bidi="ar-SA"/>
    </w:rPr>
  </w:style>
  <w:style w:type="paragraph" w:customStyle="1" w:styleId="7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77">
    <w:name w:val="云拓表格"/>
    <w:basedOn w:val="49"/>
    <w:qFormat/>
    <w:uiPriority w:val="0"/>
    <w:pPr>
      <w:spacing w:line="240" w:lineRule="auto"/>
      <w:ind w:firstLine="0" w:firstLineChars="0"/>
      <w:jc w:val="center"/>
    </w:pPr>
    <w:rPr>
      <w:sz w:val="24"/>
      <w:szCs w:val="24"/>
    </w:rPr>
  </w:style>
  <w:style w:type="character" w:customStyle="1" w:styleId="78">
    <w:name w:val="font21"/>
    <w:basedOn w:val="28"/>
    <w:qFormat/>
    <w:uiPriority w:val="0"/>
    <w:rPr>
      <w:rFonts w:hint="default" w:ascii="Times New Roman" w:hAnsi="Times New Roman" w:cs="Times New Roman"/>
      <w:b/>
      <w:bCs/>
      <w:color w:val="000000"/>
      <w:sz w:val="22"/>
      <w:szCs w:val="22"/>
      <w:u w:val="none"/>
    </w:rPr>
  </w:style>
  <w:style w:type="character" w:customStyle="1" w:styleId="79">
    <w:name w:val="font112"/>
    <w:basedOn w:val="28"/>
    <w:qFormat/>
    <w:uiPriority w:val="0"/>
    <w:rPr>
      <w:rFonts w:ascii="仿宋_GB2312" w:eastAsia="仿宋_GB2312" w:cs="仿宋_GB2312"/>
      <w:b/>
      <w:bCs/>
      <w:color w:val="000000"/>
      <w:sz w:val="20"/>
      <w:szCs w:val="20"/>
      <w:u w:val="none"/>
    </w:rPr>
  </w:style>
  <w:style w:type="paragraph" w:customStyle="1" w:styleId="80">
    <w:name w:val="无间隔2"/>
    <w:qFormat/>
    <w:uiPriority w:val="0"/>
    <w:rPr>
      <w:rFonts w:ascii="Calibri" w:hAnsi="Calibri" w:eastAsia="宋体" w:cs="Calibri"/>
      <w:sz w:val="22"/>
      <w:szCs w:val="22"/>
      <w:lang w:val="en-US" w:eastAsia="zh-CN" w:bidi="ar-SA"/>
    </w:rPr>
  </w:style>
  <w:style w:type="paragraph" w:customStyle="1" w:styleId="81">
    <w:name w:val="表、图标题"/>
    <w:basedOn w:val="1"/>
    <w:qFormat/>
    <w:uiPriority w:val="0"/>
    <w:pPr>
      <w:spacing w:line="360" w:lineRule="auto"/>
      <w:ind w:firstLine="0" w:firstLineChars="0"/>
      <w:jc w:val="center"/>
    </w:pPr>
    <w:rPr>
      <w:rFonts w:hint="eastAsia"/>
      <w:b/>
      <w:sz w:val="24"/>
    </w:rPr>
  </w:style>
  <w:style w:type="paragraph" w:customStyle="1" w:styleId="82">
    <w:name w:val="表格字体"/>
    <w:basedOn w:val="1"/>
    <w:qFormat/>
    <w:uiPriority w:val="0"/>
    <w:pPr>
      <w:spacing w:line="240" w:lineRule="auto"/>
      <w:ind w:firstLine="0" w:firstLineChars="0"/>
      <w:jc w:val="center"/>
    </w:pPr>
    <w:rPr>
      <w:rFonts w:hint="eastAsia"/>
      <w:sz w:val="22"/>
    </w:rPr>
  </w:style>
  <w:style w:type="character" w:customStyle="1" w:styleId="83">
    <w:name w:val="font51"/>
    <w:basedOn w:val="28"/>
    <w:qFormat/>
    <w:uiPriority w:val="0"/>
    <w:rPr>
      <w:rFonts w:hint="eastAsia" w:ascii="宋体" w:hAnsi="宋体" w:eastAsia="宋体" w:cs="宋体"/>
      <w:color w:val="000000"/>
      <w:sz w:val="24"/>
      <w:szCs w:val="24"/>
      <w:u w:val="none"/>
    </w:rPr>
  </w:style>
  <w:style w:type="character" w:customStyle="1" w:styleId="84">
    <w:name w:val="font71"/>
    <w:basedOn w:val="28"/>
    <w:qFormat/>
    <w:uiPriority w:val="0"/>
    <w:rPr>
      <w:rFonts w:hint="eastAsia" w:ascii="宋体" w:hAnsi="宋体" w:eastAsia="宋体" w:cs="宋体"/>
      <w:color w:val="000000"/>
      <w:sz w:val="24"/>
      <w:szCs w:val="24"/>
      <w:u w:val="none"/>
    </w:rPr>
  </w:style>
  <w:style w:type="character" w:customStyle="1" w:styleId="85">
    <w:name w:val="font61"/>
    <w:basedOn w:val="28"/>
    <w:qFormat/>
    <w:uiPriority w:val="0"/>
    <w:rPr>
      <w:rFonts w:hint="eastAsia" w:ascii="仿宋_GB2312" w:eastAsia="仿宋_GB2312" w:cs="仿宋_GB2312"/>
      <w:b/>
      <w:color w:val="auto"/>
      <w:sz w:val="24"/>
      <w:szCs w:val="24"/>
      <w:u w:val="none"/>
    </w:rPr>
  </w:style>
  <w:style w:type="character" w:customStyle="1" w:styleId="86">
    <w:name w:val="font131"/>
    <w:basedOn w:val="28"/>
    <w:qFormat/>
    <w:uiPriority w:val="0"/>
    <w:rPr>
      <w:rFonts w:hint="eastAsia" w:ascii="宋体" w:hAnsi="宋体" w:eastAsia="宋体" w:cs="宋体"/>
      <w:b/>
      <w:color w:val="000000"/>
      <w:sz w:val="22"/>
      <w:szCs w:val="22"/>
      <w:u w:val="none"/>
    </w:rPr>
  </w:style>
  <w:style w:type="character" w:customStyle="1" w:styleId="87">
    <w:name w:val="font91"/>
    <w:basedOn w:val="28"/>
    <w:qFormat/>
    <w:uiPriority w:val="0"/>
    <w:rPr>
      <w:rFonts w:hint="eastAsia" w:ascii="仿宋_GB2312" w:eastAsia="仿宋_GB2312" w:cs="仿宋_GB2312"/>
      <w:color w:val="000000"/>
      <w:sz w:val="22"/>
      <w:szCs w:val="22"/>
      <w:u w:val="none"/>
    </w:rPr>
  </w:style>
  <w:style w:type="character" w:customStyle="1" w:styleId="88">
    <w:name w:val="font81"/>
    <w:basedOn w:val="28"/>
    <w:qFormat/>
    <w:uiPriority w:val="0"/>
    <w:rPr>
      <w:rFonts w:hint="default" w:ascii="Times New Roman" w:hAnsi="Times New Roman" w:cs="Times New Roman"/>
      <w:color w:val="000000"/>
      <w:sz w:val="22"/>
      <w:szCs w:val="22"/>
      <w:u w:val="none"/>
    </w:rPr>
  </w:style>
  <w:style w:type="character" w:customStyle="1" w:styleId="89">
    <w:name w:val="书籍标题11"/>
    <w:qFormat/>
    <w:uiPriority w:val="33"/>
    <w:rPr>
      <w:rFonts w:ascii="微软雅黑" w:hAnsi="微软雅黑" w:eastAsia="微软雅黑" w:cs="Arial"/>
      <w:bCs/>
      <w:kern w:val="0"/>
      <w:sz w:val="18"/>
      <w:szCs w:val="18"/>
    </w:rPr>
  </w:style>
  <w:style w:type="table" w:customStyle="1" w:styleId="90">
    <w:name w:val="Table Normal"/>
    <w:semiHidden/>
    <w:unhideWhenUsed/>
    <w:qFormat/>
    <w:uiPriority w:val="0"/>
    <w:tblPr>
      <w:tblCellMar>
        <w:top w:w="0" w:type="dxa"/>
        <w:left w:w="0" w:type="dxa"/>
        <w:bottom w:w="0" w:type="dxa"/>
        <w:right w:w="0" w:type="dxa"/>
      </w:tblCellMar>
    </w:tblPr>
  </w:style>
  <w:style w:type="paragraph" w:customStyle="1" w:styleId="91">
    <w:name w:val="正文（文本）"/>
    <w:qFormat/>
    <w:uiPriority w:val="0"/>
    <w:pPr>
      <w:widowControl w:val="0"/>
      <w:snapToGrid w:val="0"/>
      <w:spacing w:beforeLines="20" w:line="360" w:lineRule="auto"/>
      <w:jc w:val="center"/>
    </w:pPr>
    <w:rPr>
      <w:rFonts w:ascii="Times New Roman" w:hAnsi="宋体" w:eastAsia="宋体" w:cs="Times New Roman"/>
      <w:kern w:val="2"/>
      <w:sz w:val="28"/>
      <w:szCs w:val="28"/>
      <w:lang w:val="en-US" w:eastAsia="zh-CN" w:bidi="ar-SA"/>
    </w:rPr>
  </w:style>
  <w:style w:type="character" w:customStyle="1" w:styleId="92">
    <w:name w:val="font41"/>
    <w:basedOn w:val="28"/>
    <w:qFormat/>
    <w:uiPriority w:val="0"/>
    <w:rPr>
      <w:rFonts w:hint="eastAsia" w:ascii="仿宋_GB2312" w:eastAsia="仿宋_GB2312" w:cs="仿宋_GB2312"/>
      <w:b/>
      <w:bCs/>
      <w:color w:val="000000"/>
      <w:sz w:val="24"/>
      <w:szCs w:val="24"/>
      <w:u w:val="none"/>
    </w:rPr>
  </w:style>
  <w:style w:type="character" w:customStyle="1" w:styleId="93">
    <w:name w:val="font141"/>
    <w:basedOn w:val="28"/>
    <w:qFormat/>
    <w:uiPriority w:val="0"/>
    <w:rPr>
      <w:rFonts w:ascii="仿宋_GB2312" w:eastAsia="仿宋_GB2312" w:cs="仿宋_GB2312"/>
      <w:b/>
      <w:bCs/>
      <w:color w:val="000000"/>
      <w:sz w:val="24"/>
      <w:szCs w:val="24"/>
      <w:u w:val="none"/>
    </w:rPr>
  </w:style>
  <w:style w:type="character" w:customStyle="1" w:styleId="94">
    <w:name w:val="font151"/>
    <w:basedOn w:val="28"/>
    <w:qFormat/>
    <w:uiPriority w:val="0"/>
    <w:rPr>
      <w:rFonts w:hint="eastAsia" w:ascii="仿宋_GB2312" w:eastAsia="仿宋_GB2312" w:cs="仿宋_GB2312"/>
      <w:b/>
      <w:bCs/>
      <w:color w:val="000000"/>
      <w:sz w:val="24"/>
      <w:szCs w:val="24"/>
      <w:u w:val="none"/>
    </w:rPr>
  </w:style>
  <w:style w:type="character" w:customStyle="1" w:styleId="95">
    <w:name w:val="font11"/>
    <w:basedOn w:val="28"/>
    <w:qFormat/>
    <w:uiPriority w:val="0"/>
    <w:rPr>
      <w:rFonts w:hint="eastAsia" w:ascii="仿宋_GB2312" w:eastAsia="仿宋_GB2312" w:cs="仿宋_GB2312"/>
      <w:color w:val="000000"/>
      <w:sz w:val="24"/>
      <w:szCs w:val="24"/>
      <w:u w:val="none"/>
    </w:rPr>
  </w:style>
  <w:style w:type="character" w:customStyle="1" w:styleId="96">
    <w:name w:val="font01"/>
    <w:basedOn w:val="28"/>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5A704A-AECE-43FA-ABFF-0851A2B40D5D}">
  <ds:schemaRefs/>
</ds:datastoreItem>
</file>

<file path=docProps/app.xml><?xml version="1.0" encoding="utf-8"?>
<Properties xmlns="http://schemas.openxmlformats.org/officeDocument/2006/extended-properties" xmlns:vt="http://schemas.openxmlformats.org/officeDocument/2006/docPropsVTypes">
  <Template>Normal</Template>
  <Pages>242</Pages>
  <Words>122272</Words>
  <Characters>140429</Characters>
  <Lines>514</Lines>
  <Paragraphs>144</Paragraphs>
  <TotalTime>1</TotalTime>
  <ScaleCrop>false</ScaleCrop>
  <LinksUpToDate>false</LinksUpToDate>
  <CharactersWithSpaces>141286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2021-05-11T07:49:00Z</dcterms:created>
  <dc:creator>leole</dc:creator>
  <cp:lastModifiedBy>Administrator</cp:lastModifiedBy>
  <dcterms:modified xsi:type="dcterms:W3CDTF">2024-01-15T00:43:16Z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0F35F886574B4EFB8A6A9DAB0EA3A306_13</vt:lpwstr>
  </property>
</Properties>
</file>