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86A" w:rsidRDefault="009A1ED2">
      <w:pPr>
        <w:jc w:val="center"/>
        <w:rPr>
          <w:rFonts w:ascii="方正小标宋简体" w:eastAsia="方正小标宋简体" w:hAnsi="黑体"/>
          <w:sz w:val="36"/>
          <w:szCs w:val="36"/>
        </w:rPr>
      </w:pPr>
      <w:r w:rsidRPr="009A1ED2">
        <w:rPr>
          <w:rFonts w:ascii="宋体" w:eastAsia="宋体" w:hAnsi="宋体" w:cs="宋体"/>
          <w:kern w:val="0"/>
          <w:sz w:val="24"/>
          <w:szCs w:val="24"/>
        </w:rPr>
        <w:pict>
          <v:shapetype id="_x0000_t202" coordsize="21600,21600" o:spt="202" path="m,l,21600r21600,l21600,xe">
            <v:stroke joinstyle="miter"/>
            <v:path gradientshapeok="t" o:connecttype="rect"/>
          </v:shapetype>
          <v:shape id="_x0000_s2050" type="#_x0000_t202" style="position:absolute;left:0;text-align:left;margin-left:-4.5pt;margin-top:-15.75pt;width:166.05pt;height:38.4pt;z-index:251658240;mso-width-percent:400;mso-height-percent:200;mso-width-percent:400;mso-height-percent:200;mso-width-relative:margin;mso-height-relative:margin" stroked="f">
            <v:textbox style="mso-fit-shape-to-text:t">
              <w:txbxContent>
                <w:p w:rsidR="00E5686A" w:rsidRDefault="00E5686A" w:rsidP="00E5686A">
                  <w:pPr>
                    <w:rPr>
                      <w:rFonts w:ascii="黑体" w:eastAsia="黑体" w:hAnsi="黑体"/>
                      <w:sz w:val="32"/>
                      <w:szCs w:val="32"/>
                    </w:rPr>
                  </w:pPr>
                  <w:r>
                    <w:rPr>
                      <w:rFonts w:ascii="黑体" w:eastAsia="黑体" w:hAnsi="黑体" w:hint="eastAsia"/>
                      <w:sz w:val="32"/>
                      <w:szCs w:val="32"/>
                    </w:rPr>
                    <w:t>附件1</w:t>
                  </w:r>
                </w:p>
              </w:txbxContent>
            </v:textbox>
          </v:shape>
        </w:pict>
      </w:r>
    </w:p>
    <w:p w:rsidR="004C1459" w:rsidRDefault="0039277E">
      <w:pPr>
        <w:jc w:val="center"/>
        <w:rPr>
          <w:rFonts w:ascii="方正小标宋简体" w:eastAsia="方正小标宋简体" w:hAnsi="黑体"/>
          <w:sz w:val="36"/>
          <w:szCs w:val="36"/>
        </w:rPr>
      </w:pPr>
      <w:r>
        <w:rPr>
          <w:rFonts w:ascii="方正小标宋简体" w:eastAsia="方正小标宋简体" w:hAnsi="黑体" w:hint="eastAsia"/>
          <w:sz w:val="36"/>
          <w:szCs w:val="36"/>
        </w:rPr>
        <w:t>青浦区涉产业用地企业股权变更联合监管</w:t>
      </w:r>
    </w:p>
    <w:p w:rsidR="004C1459" w:rsidRDefault="0039277E">
      <w:pPr>
        <w:jc w:val="center"/>
        <w:rPr>
          <w:rFonts w:ascii="方正小标宋简体" w:eastAsia="方正小标宋简体" w:hAnsi="黑体"/>
          <w:sz w:val="36"/>
          <w:szCs w:val="36"/>
        </w:rPr>
      </w:pPr>
      <w:r>
        <w:rPr>
          <w:rFonts w:ascii="方正小标宋简体" w:eastAsia="方正小标宋简体" w:hAnsi="黑体" w:hint="eastAsia"/>
          <w:sz w:val="36"/>
          <w:szCs w:val="36"/>
        </w:rPr>
        <w:t>实施细则（试行）</w:t>
      </w:r>
    </w:p>
    <w:p w:rsidR="00696DEA" w:rsidRPr="00696DEA" w:rsidRDefault="00696DEA">
      <w:pPr>
        <w:jc w:val="center"/>
        <w:rPr>
          <w:rFonts w:ascii="方正小标宋简体" w:eastAsia="方正小标宋简体" w:hAnsi="黑体"/>
          <w:sz w:val="32"/>
          <w:szCs w:val="32"/>
        </w:rPr>
      </w:pPr>
      <w:r w:rsidRPr="00696DEA">
        <w:rPr>
          <w:rFonts w:ascii="方正小标宋简体" w:eastAsia="方正小标宋简体" w:hAnsi="黑体" w:hint="eastAsia"/>
          <w:sz w:val="32"/>
          <w:szCs w:val="32"/>
        </w:rPr>
        <w:t>(</w:t>
      </w:r>
      <w:r w:rsidR="00397EC9">
        <w:rPr>
          <w:rFonts w:ascii="方正小标宋简体" w:eastAsia="方正小标宋简体" w:hAnsi="黑体" w:hint="eastAsia"/>
          <w:sz w:val="32"/>
          <w:szCs w:val="32"/>
        </w:rPr>
        <w:t>送审稿</w:t>
      </w:r>
      <w:r w:rsidRPr="00696DEA">
        <w:rPr>
          <w:rFonts w:ascii="方正小标宋简体" w:eastAsia="方正小标宋简体" w:hAnsi="黑体" w:hint="eastAsia"/>
          <w:sz w:val="32"/>
          <w:szCs w:val="32"/>
        </w:rPr>
        <w:t>）</w:t>
      </w:r>
    </w:p>
    <w:p w:rsidR="004C1459" w:rsidRPr="00397EC9" w:rsidRDefault="004C1459">
      <w:pPr>
        <w:spacing w:line="360" w:lineRule="auto"/>
        <w:ind w:firstLineChars="200" w:firstLine="560"/>
        <w:rPr>
          <w:rFonts w:ascii="仿宋" w:eastAsia="仿宋" w:hAnsi="仿宋"/>
          <w:sz w:val="28"/>
          <w:szCs w:val="28"/>
        </w:rPr>
      </w:pP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根据《关于加强本市存量产业用地管理的若干意见》（沪规划资源用[2023]129号）、《关于加强本市涉产业用地企业股权变更联合监管的通知（试行）》（沪规划资源用[2024]51号）的要求，为加强青浦区涉产</w:t>
      </w:r>
      <w:r w:rsidR="009909D6">
        <w:rPr>
          <w:rFonts w:ascii="仿宋" w:eastAsia="仿宋" w:hAnsi="仿宋" w:hint="eastAsia"/>
          <w:sz w:val="28"/>
          <w:szCs w:val="28"/>
        </w:rPr>
        <w:t>业</w:t>
      </w:r>
      <w:r>
        <w:rPr>
          <w:rFonts w:ascii="仿宋" w:eastAsia="仿宋" w:hAnsi="仿宋" w:hint="eastAsia"/>
          <w:sz w:val="28"/>
          <w:szCs w:val="28"/>
        </w:rPr>
        <w:t>用地企业（以下简称“涉地企业”）股权变更监管，提升产业用地要素保障能力，现就实施青浦区涉地企业股权变更联合监管，</w:t>
      </w:r>
      <w:r>
        <w:rPr>
          <w:rFonts w:ascii="仿宋" w:eastAsia="仿宋" w:hAnsi="仿宋"/>
          <w:sz w:val="28"/>
          <w:szCs w:val="28"/>
        </w:rPr>
        <w:t>结合本区实际</w:t>
      </w:r>
      <w:r>
        <w:rPr>
          <w:rFonts w:ascii="仿宋" w:eastAsia="仿宋" w:hAnsi="仿宋" w:hint="eastAsia"/>
          <w:sz w:val="28"/>
          <w:szCs w:val="28"/>
        </w:rPr>
        <w:t>，制定本实施细则，供参照执行。</w:t>
      </w:r>
    </w:p>
    <w:p w:rsidR="004C1459" w:rsidRDefault="0039277E">
      <w:pPr>
        <w:pStyle w:val="2"/>
      </w:pPr>
      <w:bookmarkStart w:id="0" w:name="_Toc156298489"/>
      <w:r>
        <w:rPr>
          <w:rFonts w:hint="eastAsia"/>
        </w:rPr>
        <w:t>第</w:t>
      </w:r>
      <w:r>
        <w:t>1</w:t>
      </w:r>
      <w:r>
        <w:rPr>
          <w:rFonts w:hint="eastAsia"/>
        </w:rPr>
        <w:t>条 工作目</w:t>
      </w:r>
      <w:r>
        <w:t>标</w:t>
      </w:r>
      <w:bookmarkEnd w:id="0"/>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建立覆盖全区涉地企业股权变更联合监管工作机制，切实做好涉地企业股权变更的监管和服务工作，强化产业用地全生命周期管理，聚焦产业发展导向，支持</w:t>
      </w:r>
      <w:r w:rsidR="009909D6">
        <w:rPr>
          <w:rFonts w:ascii="仿宋" w:eastAsia="仿宋" w:hAnsi="仿宋" w:hint="eastAsia"/>
          <w:sz w:val="28"/>
          <w:szCs w:val="28"/>
        </w:rPr>
        <w:t>实体</w:t>
      </w:r>
      <w:r>
        <w:rPr>
          <w:rFonts w:ascii="仿宋" w:eastAsia="仿宋" w:hAnsi="仿宋" w:hint="eastAsia"/>
          <w:sz w:val="28"/>
          <w:szCs w:val="28"/>
        </w:rPr>
        <w:t>经济和产业发展，推进产业用地高质量利用。</w:t>
      </w:r>
    </w:p>
    <w:p w:rsidR="004C1459" w:rsidRDefault="0039277E">
      <w:pPr>
        <w:pStyle w:val="2"/>
      </w:pPr>
      <w:bookmarkStart w:id="1" w:name="_Toc156298490"/>
      <w:r>
        <w:rPr>
          <w:rFonts w:hint="eastAsia"/>
        </w:rPr>
        <w:t>第</w:t>
      </w:r>
      <w:r>
        <w:t>2</w:t>
      </w:r>
      <w:r>
        <w:rPr>
          <w:rFonts w:hint="eastAsia"/>
        </w:rPr>
        <w:t>条 适用范围</w:t>
      </w:r>
      <w:bookmarkEnd w:id="1"/>
    </w:p>
    <w:p w:rsidR="004C1459" w:rsidRDefault="0039277E">
      <w:pPr>
        <w:spacing w:line="360" w:lineRule="auto"/>
        <w:ind w:firstLineChars="200" w:firstLine="560"/>
        <w:rPr>
          <w:rFonts w:ascii="仿宋" w:eastAsia="仿宋" w:hAnsi="仿宋"/>
          <w:sz w:val="28"/>
          <w:szCs w:val="28"/>
        </w:rPr>
      </w:pPr>
      <w:r>
        <w:rPr>
          <w:rFonts w:ascii="仿宋" w:eastAsia="仿宋" w:hAnsi="仿宋"/>
          <w:sz w:val="28"/>
          <w:szCs w:val="28"/>
        </w:rPr>
        <w:t xml:space="preserve">2.1 </w:t>
      </w:r>
      <w:r>
        <w:rPr>
          <w:rFonts w:ascii="仿宋" w:eastAsia="仿宋" w:hAnsi="仿宋" w:hint="eastAsia"/>
          <w:sz w:val="28"/>
          <w:szCs w:val="28"/>
        </w:rPr>
        <w:t>本实施细则适用于本区自全生命周期管理以来涉地企业股权变更监管工作。</w:t>
      </w:r>
    </w:p>
    <w:p w:rsidR="004C1459" w:rsidRDefault="0039277E">
      <w:pPr>
        <w:spacing w:line="360" w:lineRule="auto"/>
        <w:ind w:firstLineChars="200" w:firstLine="560"/>
        <w:rPr>
          <w:rFonts w:ascii="仿宋" w:eastAsia="仿宋" w:hAnsi="仿宋"/>
          <w:sz w:val="28"/>
          <w:szCs w:val="28"/>
        </w:rPr>
      </w:pPr>
      <w:r>
        <w:rPr>
          <w:rFonts w:ascii="仿宋" w:eastAsia="仿宋" w:hAnsi="仿宋"/>
          <w:sz w:val="28"/>
          <w:szCs w:val="28"/>
        </w:rPr>
        <w:t xml:space="preserve">2.2 </w:t>
      </w:r>
      <w:r>
        <w:rPr>
          <w:rFonts w:ascii="仿宋" w:eastAsia="仿宋" w:hAnsi="仿宋" w:hint="eastAsia"/>
          <w:sz w:val="28"/>
          <w:szCs w:val="28"/>
        </w:rPr>
        <w:t>本实施细则中的涉地企业股权变更是指股权转让及非同比例的增资、减资导致涉地企业股东及出资比例发生变化的行为。</w:t>
      </w:r>
    </w:p>
    <w:p w:rsidR="004C1459" w:rsidRDefault="0039277E">
      <w:pPr>
        <w:pStyle w:val="2"/>
      </w:pPr>
      <w:bookmarkStart w:id="2" w:name="_Toc156298492"/>
      <w:r>
        <w:rPr>
          <w:rFonts w:hint="eastAsia"/>
        </w:rPr>
        <w:lastRenderedPageBreak/>
        <w:t>第3条 责任</w:t>
      </w:r>
      <w:r>
        <w:t>分工</w:t>
      </w:r>
      <w:bookmarkEnd w:id="2"/>
    </w:p>
    <w:p w:rsidR="004C1459" w:rsidRDefault="0039277E">
      <w:pPr>
        <w:pStyle w:val="3"/>
        <w:spacing w:before="0" w:after="0" w:line="360" w:lineRule="auto"/>
        <w:ind w:firstLineChars="200" w:firstLine="562"/>
        <w:rPr>
          <w:rFonts w:ascii="仿宋" w:eastAsia="仿宋" w:hAnsi="仿宋"/>
          <w:sz w:val="28"/>
          <w:szCs w:val="28"/>
        </w:rPr>
      </w:pPr>
      <w:bookmarkStart w:id="3" w:name="_Toc156298493"/>
      <w:r>
        <w:rPr>
          <w:rFonts w:ascii="仿宋" w:eastAsia="仿宋" w:hAnsi="仿宋" w:hint="eastAsia"/>
          <w:sz w:val="28"/>
          <w:szCs w:val="28"/>
        </w:rPr>
        <w:t>3</w:t>
      </w:r>
      <w:r>
        <w:rPr>
          <w:rFonts w:ascii="仿宋" w:eastAsia="仿宋" w:hAnsi="仿宋"/>
          <w:sz w:val="28"/>
          <w:szCs w:val="28"/>
        </w:rPr>
        <w:t>.1 区</w:t>
      </w:r>
      <w:bookmarkEnd w:id="3"/>
      <w:r>
        <w:rPr>
          <w:rFonts w:ascii="仿宋" w:eastAsia="仿宋" w:hAnsi="仿宋" w:hint="eastAsia"/>
          <w:sz w:val="28"/>
          <w:szCs w:val="28"/>
        </w:rPr>
        <w:t>级相关职能部门</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区级相关部门负责本区内涉地企业股权变更监管的具体实施。</w:t>
      </w:r>
    </w:p>
    <w:p w:rsidR="004C1459" w:rsidRDefault="0039277E">
      <w:pPr>
        <w:spacing w:line="360" w:lineRule="auto"/>
        <w:ind w:firstLineChars="200" w:firstLine="562"/>
        <w:rPr>
          <w:rFonts w:ascii="仿宋" w:eastAsia="仿宋" w:hAnsi="仿宋"/>
          <w:b/>
          <w:bCs/>
          <w:sz w:val="28"/>
          <w:szCs w:val="28"/>
        </w:rPr>
      </w:pPr>
      <w:r>
        <w:rPr>
          <w:rFonts w:ascii="仿宋" w:eastAsia="仿宋" w:hAnsi="仿宋" w:hint="eastAsia"/>
          <w:b/>
          <w:bCs/>
          <w:sz w:val="28"/>
          <w:szCs w:val="28"/>
        </w:rPr>
        <w:t>3.1.1 青浦区规划和自然资源局</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区规资</w:t>
      </w:r>
      <w:r>
        <w:rPr>
          <w:rFonts w:ascii="仿宋" w:eastAsia="仿宋" w:hAnsi="仿宋"/>
          <w:sz w:val="28"/>
          <w:szCs w:val="28"/>
        </w:rPr>
        <w:t>局</w:t>
      </w:r>
      <w:r>
        <w:rPr>
          <w:rFonts w:ascii="仿宋" w:eastAsia="仿宋" w:hAnsi="仿宋" w:hint="eastAsia"/>
          <w:sz w:val="28"/>
          <w:szCs w:val="28"/>
        </w:rPr>
        <w:t>负责牵头组织涉地企业股权变更监管工作，做好土地利用情况的履约管理，会同行业主管部门、街镇（区属公司）对涉地企业股权变更原因进行认定。</w:t>
      </w:r>
    </w:p>
    <w:p w:rsidR="004C1459" w:rsidRDefault="0039277E">
      <w:pPr>
        <w:spacing w:line="360" w:lineRule="auto"/>
        <w:ind w:firstLineChars="200" w:firstLine="562"/>
        <w:rPr>
          <w:rFonts w:ascii="仿宋" w:eastAsia="仿宋" w:hAnsi="仿宋"/>
          <w:b/>
          <w:bCs/>
          <w:sz w:val="28"/>
          <w:szCs w:val="28"/>
        </w:rPr>
      </w:pPr>
      <w:r>
        <w:rPr>
          <w:rFonts w:ascii="仿宋" w:eastAsia="仿宋" w:hAnsi="仿宋" w:hint="eastAsia"/>
          <w:b/>
          <w:bCs/>
          <w:sz w:val="28"/>
          <w:szCs w:val="28"/>
        </w:rPr>
        <w:t>3.1.2 青浦区市场监督管理局</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区市场监管局负责对涉地企业申请股权变更登记进行提示，并与区规资局、行业主管部门</w:t>
      </w:r>
      <w:r w:rsidR="00310376">
        <w:rPr>
          <w:rFonts w:ascii="仿宋" w:eastAsia="仿宋" w:hAnsi="仿宋" w:hint="eastAsia"/>
          <w:sz w:val="28"/>
          <w:szCs w:val="28"/>
        </w:rPr>
        <w:t>、地块所在街镇（区属公司）</w:t>
      </w:r>
      <w:r>
        <w:rPr>
          <w:rFonts w:ascii="仿宋" w:eastAsia="仿宋" w:hAnsi="仿宋" w:hint="eastAsia"/>
          <w:sz w:val="28"/>
          <w:szCs w:val="28"/>
        </w:rPr>
        <w:t>及时做好信息共享。</w:t>
      </w:r>
    </w:p>
    <w:p w:rsidR="004C1459" w:rsidRDefault="0039277E">
      <w:pPr>
        <w:spacing w:line="360" w:lineRule="auto"/>
        <w:ind w:firstLineChars="200" w:firstLine="562"/>
        <w:rPr>
          <w:rFonts w:ascii="仿宋" w:eastAsia="仿宋" w:hAnsi="仿宋"/>
          <w:b/>
          <w:bCs/>
          <w:sz w:val="28"/>
          <w:szCs w:val="28"/>
        </w:rPr>
      </w:pPr>
      <w:r>
        <w:rPr>
          <w:rFonts w:ascii="仿宋" w:eastAsia="仿宋" w:hAnsi="仿宋" w:hint="eastAsia"/>
          <w:b/>
          <w:bCs/>
          <w:sz w:val="28"/>
          <w:szCs w:val="28"/>
        </w:rPr>
        <w:t>3.1.3 行业主管部门</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行业主管部门负责对股权变更项目的产业导向、对象等进行认定。</w:t>
      </w:r>
    </w:p>
    <w:p w:rsidR="004C1459" w:rsidRDefault="0039277E">
      <w:pPr>
        <w:pStyle w:val="3"/>
        <w:spacing w:before="0" w:after="0" w:line="360" w:lineRule="auto"/>
        <w:ind w:firstLineChars="200" w:firstLine="562"/>
        <w:rPr>
          <w:rFonts w:ascii="仿宋" w:eastAsia="仿宋" w:hAnsi="仿宋"/>
          <w:sz w:val="28"/>
          <w:szCs w:val="28"/>
        </w:rPr>
      </w:pPr>
      <w:bookmarkStart w:id="4" w:name="_Toc156298495"/>
      <w:r>
        <w:rPr>
          <w:rFonts w:ascii="仿宋" w:eastAsia="仿宋" w:hAnsi="仿宋" w:hint="eastAsia"/>
          <w:sz w:val="28"/>
          <w:szCs w:val="28"/>
        </w:rPr>
        <w:t>3</w:t>
      </w:r>
      <w:r>
        <w:rPr>
          <w:rFonts w:ascii="仿宋" w:eastAsia="仿宋" w:hAnsi="仿宋"/>
          <w:sz w:val="28"/>
          <w:szCs w:val="28"/>
        </w:rPr>
        <w:t>.</w:t>
      </w:r>
      <w:r>
        <w:rPr>
          <w:rFonts w:ascii="仿宋" w:eastAsia="仿宋" w:hAnsi="仿宋" w:hint="eastAsia"/>
          <w:sz w:val="28"/>
          <w:szCs w:val="28"/>
        </w:rPr>
        <w:t>2</w:t>
      </w:r>
      <w:r w:rsidR="00764CFD">
        <w:rPr>
          <w:rFonts w:ascii="仿宋" w:eastAsia="仿宋" w:hAnsi="仿宋" w:hint="eastAsia"/>
          <w:sz w:val="28"/>
          <w:szCs w:val="28"/>
        </w:rPr>
        <w:t>街道</w:t>
      </w:r>
      <w:r w:rsidR="00C350F6">
        <w:rPr>
          <w:rFonts w:ascii="仿宋" w:eastAsia="仿宋" w:hAnsi="仿宋" w:hint="eastAsia"/>
          <w:sz w:val="28"/>
          <w:szCs w:val="28"/>
        </w:rPr>
        <w:t>办事处、</w:t>
      </w:r>
      <w:r>
        <w:rPr>
          <w:rFonts w:ascii="仿宋" w:eastAsia="仿宋" w:hAnsi="仿宋"/>
          <w:sz w:val="28"/>
          <w:szCs w:val="28"/>
        </w:rPr>
        <w:t>镇</w:t>
      </w:r>
      <w:r>
        <w:rPr>
          <w:rFonts w:ascii="仿宋" w:eastAsia="仿宋" w:hAnsi="仿宋" w:hint="eastAsia"/>
          <w:sz w:val="28"/>
          <w:szCs w:val="28"/>
        </w:rPr>
        <w:t>人民政府</w:t>
      </w:r>
      <w:bookmarkEnd w:id="4"/>
      <w:r>
        <w:rPr>
          <w:rFonts w:ascii="仿宋" w:eastAsia="仿宋" w:hAnsi="仿宋" w:hint="eastAsia"/>
          <w:sz w:val="28"/>
          <w:szCs w:val="28"/>
        </w:rPr>
        <w:t>（区属公司）</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街镇（区属公司）负责管辖范围内涉地企业股权结构的全过程动态监测。</w:t>
      </w:r>
    </w:p>
    <w:p w:rsidR="004C1459" w:rsidRDefault="0039277E">
      <w:pPr>
        <w:pStyle w:val="2"/>
      </w:pPr>
      <w:bookmarkStart w:id="5" w:name="_Toc156298503"/>
      <w:r>
        <w:t>第</w:t>
      </w:r>
      <w:r>
        <w:rPr>
          <w:rFonts w:hint="eastAsia"/>
        </w:rPr>
        <w:t>4</w:t>
      </w:r>
      <w:r>
        <w:t xml:space="preserve">条 </w:t>
      </w:r>
      <w:r>
        <w:rPr>
          <w:rFonts w:hint="eastAsia"/>
        </w:rPr>
        <w:t>操作</w:t>
      </w:r>
      <w:r>
        <w:t>流程</w:t>
      </w:r>
      <w:bookmarkEnd w:id="5"/>
    </w:p>
    <w:p w:rsidR="004C1459" w:rsidRDefault="0039277E">
      <w:pPr>
        <w:pStyle w:val="3"/>
        <w:spacing w:before="0" w:after="0" w:line="360" w:lineRule="auto"/>
        <w:ind w:firstLineChars="200" w:firstLine="562"/>
        <w:rPr>
          <w:rFonts w:ascii="仿宋" w:eastAsia="仿宋" w:hAnsi="仿宋"/>
          <w:sz w:val="28"/>
          <w:szCs w:val="28"/>
        </w:rPr>
      </w:pPr>
      <w:bookmarkStart w:id="6" w:name="_Toc156298504"/>
      <w:r>
        <w:rPr>
          <w:rFonts w:ascii="仿宋" w:eastAsia="仿宋" w:hAnsi="仿宋" w:hint="eastAsia"/>
          <w:sz w:val="28"/>
          <w:szCs w:val="28"/>
        </w:rPr>
        <w:t>4</w:t>
      </w:r>
      <w:r>
        <w:rPr>
          <w:rFonts w:ascii="仿宋" w:eastAsia="仿宋" w:hAnsi="仿宋"/>
          <w:sz w:val="28"/>
          <w:szCs w:val="28"/>
        </w:rPr>
        <w:t>.1</w:t>
      </w:r>
      <w:bookmarkEnd w:id="6"/>
      <w:r>
        <w:rPr>
          <w:rFonts w:ascii="仿宋" w:eastAsia="仿宋" w:hAnsi="仿宋" w:hint="eastAsia"/>
          <w:sz w:val="28"/>
          <w:szCs w:val="28"/>
        </w:rPr>
        <w:t xml:space="preserve"> 共享产业用地合同信息</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区规资局定期将地块信息共享至区市场监管局，具体包括涉地企业的名称、合同编号、地块名称、地块所在街镇（区属公司）、土地出让面积。</w:t>
      </w:r>
    </w:p>
    <w:p w:rsidR="004C1459" w:rsidRDefault="0039277E">
      <w:pPr>
        <w:pStyle w:val="3"/>
        <w:spacing w:before="0" w:after="0" w:line="360" w:lineRule="auto"/>
        <w:ind w:firstLineChars="200" w:firstLine="562"/>
        <w:rPr>
          <w:rFonts w:ascii="仿宋" w:eastAsia="仿宋" w:hAnsi="仿宋"/>
          <w:sz w:val="28"/>
          <w:szCs w:val="28"/>
        </w:rPr>
      </w:pPr>
      <w:bookmarkStart w:id="7" w:name="_Toc156298505"/>
      <w:r>
        <w:rPr>
          <w:rFonts w:ascii="仿宋" w:eastAsia="仿宋" w:hAnsi="仿宋" w:hint="eastAsia"/>
          <w:sz w:val="28"/>
          <w:szCs w:val="28"/>
        </w:rPr>
        <w:lastRenderedPageBreak/>
        <w:t xml:space="preserve">4.2 </w:t>
      </w:r>
      <w:bookmarkEnd w:id="7"/>
      <w:r>
        <w:rPr>
          <w:rFonts w:ascii="仿宋" w:eastAsia="仿宋" w:hAnsi="仿宋" w:hint="eastAsia"/>
          <w:sz w:val="28"/>
          <w:szCs w:val="28"/>
        </w:rPr>
        <w:t>出具股权变更意见</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涉地企业在向区市场监管局申请股权变更登记前，应当主动联系区规资局提出股权变更申请</w:t>
      </w:r>
      <w:r w:rsidR="003E4EEF">
        <w:rPr>
          <w:rFonts w:ascii="仿宋" w:eastAsia="仿宋" w:hAnsi="仿宋" w:hint="eastAsia"/>
          <w:sz w:val="28"/>
          <w:szCs w:val="28"/>
        </w:rPr>
        <w:t>。区规资局收到涉地企业股权变更申请后，及时会同行业主管部门、地块所在街镇（区属公司）</w:t>
      </w:r>
      <w:r>
        <w:rPr>
          <w:rFonts w:ascii="仿宋" w:eastAsia="仿宋" w:hAnsi="仿宋" w:hint="eastAsia"/>
          <w:sz w:val="28"/>
          <w:szCs w:val="28"/>
        </w:rPr>
        <w:t>等部门了解并核实股权变更原因、地块履约情况、开发利用状态、有无违法用地记录等，由行业主管部门及地块所在街镇（区属公司）出具是否同意其股权变更的意见。区规资局根据行业主管部门及街镇（区属公司）的意见及时明确股权变更处置意见（模板详见附件1），</w:t>
      </w:r>
      <w:r w:rsidR="0044651C">
        <w:rPr>
          <w:rFonts w:ascii="仿宋" w:eastAsia="仿宋" w:hAnsi="仿宋" w:hint="eastAsia"/>
          <w:sz w:val="28"/>
          <w:szCs w:val="28"/>
        </w:rPr>
        <w:t>报区政府同意后送达涉地企业，同时</w:t>
      </w:r>
      <w:r>
        <w:rPr>
          <w:rFonts w:ascii="仿宋" w:eastAsia="仿宋" w:hAnsi="仿宋" w:hint="eastAsia"/>
          <w:sz w:val="28"/>
          <w:szCs w:val="28"/>
        </w:rPr>
        <w:t>将股权变更处置方式共享至</w:t>
      </w:r>
      <w:r w:rsidR="0044651C">
        <w:rPr>
          <w:rFonts w:ascii="仿宋" w:eastAsia="仿宋" w:hAnsi="仿宋" w:hint="eastAsia"/>
          <w:sz w:val="28"/>
          <w:szCs w:val="28"/>
        </w:rPr>
        <w:t>区</w:t>
      </w:r>
      <w:r>
        <w:rPr>
          <w:rFonts w:ascii="仿宋" w:eastAsia="仿宋" w:hAnsi="仿宋" w:hint="eastAsia"/>
          <w:sz w:val="28"/>
          <w:szCs w:val="28"/>
        </w:rPr>
        <w:t>市场监管局。</w:t>
      </w:r>
    </w:p>
    <w:p w:rsidR="004C1459" w:rsidRDefault="0039277E">
      <w:pPr>
        <w:pStyle w:val="3"/>
        <w:spacing w:before="0" w:after="0" w:line="360" w:lineRule="auto"/>
        <w:ind w:firstLineChars="200" w:firstLine="562"/>
        <w:rPr>
          <w:rFonts w:ascii="仿宋" w:eastAsia="仿宋" w:hAnsi="仿宋"/>
          <w:sz w:val="28"/>
          <w:szCs w:val="28"/>
        </w:rPr>
      </w:pPr>
      <w:bookmarkStart w:id="8" w:name="_Toc156298506"/>
      <w:r>
        <w:rPr>
          <w:rFonts w:ascii="仿宋" w:eastAsia="仿宋" w:hAnsi="仿宋" w:hint="eastAsia"/>
          <w:sz w:val="28"/>
          <w:szCs w:val="28"/>
        </w:rPr>
        <w:t>4.3</w:t>
      </w:r>
      <w:bookmarkEnd w:id="8"/>
      <w:r>
        <w:rPr>
          <w:rFonts w:ascii="仿宋" w:eastAsia="仿宋" w:hAnsi="仿宋" w:hint="eastAsia"/>
          <w:sz w:val="28"/>
          <w:szCs w:val="28"/>
        </w:rPr>
        <w:t>办理并共享股权变更情况</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涉地企业经区规资局同意申请股权变更登记，申请材料齐全、符合法定形式的，区市场监管局在法定时限内核准登记，并将变更后的登记信息共享至区规资局、行业主管部门及地块所在街镇（区属公司）</w:t>
      </w:r>
      <w:r>
        <w:rPr>
          <w:rFonts w:ascii="仿宋" w:eastAsia="仿宋" w:hAnsi="仿宋"/>
          <w:sz w:val="28"/>
          <w:szCs w:val="28"/>
        </w:rPr>
        <w:t>。</w:t>
      </w:r>
    </w:p>
    <w:p w:rsidR="004C1459" w:rsidRDefault="0039277E">
      <w:pPr>
        <w:pStyle w:val="3"/>
        <w:spacing w:before="0" w:after="0" w:line="360" w:lineRule="auto"/>
        <w:ind w:firstLineChars="200" w:firstLine="562"/>
        <w:rPr>
          <w:rFonts w:ascii="仿宋" w:eastAsia="仿宋" w:hAnsi="仿宋"/>
          <w:sz w:val="28"/>
          <w:szCs w:val="28"/>
        </w:rPr>
      </w:pPr>
      <w:bookmarkStart w:id="9" w:name="_Toc156298507"/>
      <w:r>
        <w:rPr>
          <w:rFonts w:ascii="仿宋" w:eastAsia="仿宋" w:hAnsi="仿宋" w:hint="eastAsia"/>
          <w:sz w:val="28"/>
          <w:szCs w:val="28"/>
        </w:rPr>
        <w:t>4</w:t>
      </w:r>
      <w:r>
        <w:rPr>
          <w:rFonts w:ascii="仿宋" w:eastAsia="仿宋" w:hAnsi="仿宋"/>
          <w:sz w:val="28"/>
          <w:szCs w:val="28"/>
        </w:rPr>
        <w:t xml:space="preserve">.4 </w:t>
      </w:r>
      <w:bookmarkEnd w:id="9"/>
      <w:r>
        <w:rPr>
          <w:rFonts w:ascii="仿宋" w:eastAsia="仿宋" w:hAnsi="仿宋" w:hint="eastAsia"/>
          <w:sz w:val="28"/>
          <w:szCs w:val="28"/>
        </w:rPr>
        <w:t>提示并反馈股权变更情况</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涉地企业未经区规资局同意申请股权变更登记，区市场监管局应提示涉地企业相关土地出让合同中股权变更管控要求及违约责任（模板详见附件2），并将提出申请的企业相关信息共享至区规资局、行业主管部门及地块所在街镇（区属公司）。</w:t>
      </w:r>
    </w:p>
    <w:p w:rsidR="004C1459" w:rsidRDefault="0039277E">
      <w:pPr>
        <w:pStyle w:val="3"/>
        <w:spacing w:before="0" w:after="0" w:line="360" w:lineRule="auto"/>
        <w:ind w:firstLineChars="200" w:firstLine="562"/>
        <w:rPr>
          <w:rFonts w:ascii="仿宋" w:eastAsia="仿宋" w:hAnsi="仿宋"/>
          <w:sz w:val="28"/>
          <w:szCs w:val="28"/>
        </w:rPr>
      </w:pPr>
      <w:bookmarkStart w:id="10" w:name="_Toc156298508"/>
      <w:r>
        <w:rPr>
          <w:rFonts w:ascii="仿宋" w:eastAsia="仿宋" w:hAnsi="仿宋" w:hint="eastAsia"/>
          <w:sz w:val="28"/>
          <w:szCs w:val="28"/>
        </w:rPr>
        <w:t>4</w:t>
      </w:r>
      <w:r>
        <w:rPr>
          <w:rFonts w:ascii="仿宋" w:eastAsia="仿宋" w:hAnsi="仿宋"/>
          <w:sz w:val="28"/>
          <w:szCs w:val="28"/>
        </w:rPr>
        <w:t xml:space="preserve">.5 </w:t>
      </w:r>
      <w:bookmarkEnd w:id="10"/>
      <w:r>
        <w:rPr>
          <w:rFonts w:ascii="仿宋" w:eastAsia="仿宋" w:hAnsi="仿宋" w:hint="eastAsia"/>
          <w:sz w:val="28"/>
          <w:szCs w:val="28"/>
        </w:rPr>
        <w:t>共享违约变更登记信息</w:t>
      </w:r>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区规资局应当在收到区市场监管局共享信息后的三个工作日内约谈该企业，要求其向区规资局申请办理股权变更手续。涉地企业违约变更登记的，区市场监管局将变更登记结果信息共享至区规资局、</w:t>
      </w:r>
      <w:r>
        <w:rPr>
          <w:rFonts w:ascii="仿宋" w:eastAsia="仿宋" w:hAnsi="仿宋" w:hint="eastAsia"/>
          <w:sz w:val="28"/>
          <w:szCs w:val="28"/>
        </w:rPr>
        <w:lastRenderedPageBreak/>
        <w:t>行业主管部门、地块所在街镇（区属公司）。</w:t>
      </w:r>
    </w:p>
    <w:p w:rsidR="004C1459" w:rsidRDefault="0039277E">
      <w:pPr>
        <w:pStyle w:val="2"/>
      </w:pPr>
      <w:bookmarkStart w:id="11" w:name="_Toc156298510"/>
      <w:r>
        <w:t>第</w:t>
      </w:r>
      <w:r>
        <w:rPr>
          <w:rFonts w:hint="eastAsia"/>
        </w:rPr>
        <w:t>5</w:t>
      </w:r>
      <w:r>
        <w:t xml:space="preserve">条 </w:t>
      </w:r>
      <w:r>
        <w:rPr>
          <w:rFonts w:hint="eastAsia"/>
        </w:rPr>
        <w:t>违约处置</w:t>
      </w:r>
    </w:p>
    <w:bookmarkEnd w:id="11"/>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涉地企业未经区规资局同意擅自完成股权变更登记的，区规资局应会同行业主管部门、地块所在街镇（区属公司）等部门，根据相关法律法规和合同约定追究其违约责任。同时将该违约行为纳入信用监管，由本区按违约严重程度，通过纳入失信企业名单、公示失信行为、提升监管力度、限制入市交易等形式进行惩戒，涉地企业在外省市违约股权变更的，按照严重失信行为予以处置。相关部门也可在政府资金支持、政府采购、融资贷款、税收征管、评优评先等方面依法依规对违约企业予以限制。</w:t>
      </w:r>
    </w:p>
    <w:p w:rsidR="004C1459" w:rsidRDefault="0039277E">
      <w:pPr>
        <w:pStyle w:val="2"/>
      </w:pPr>
      <w:r>
        <w:rPr>
          <w:rFonts w:hint="eastAsia"/>
        </w:rPr>
        <w:t>第6条 参照执行</w:t>
      </w:r>
    </w:p>
    <w:p w:rsidR="004C1459" w:rsidRDefault="0039277E">
      <w:pPr>
        <w:ind w:firstLineChars="200" w:firstLine="560"/>
        <w:rPr>
          <w:rFonts w:ascii="仿宋" w:eastAsia="仿宋" w:hAnsi="仿宋"/>
          <w:sz w:val="28"/>
          <w:szCs w:val="28"/>
        </w:rPr>
      </w:pPr>
      <w:r>
        <w:rPr>
          <w:rFonts w:ascii="仿宋" w:eastAsia="仿宋" w:hAnsi="仿宋" w:hint="eastAsia"/>
          <w:sz w:val="28"/>
          <w:szCs w:val="28"/>
        </w:rPr>
        <w:t>为更好落实商办地块全生命周期管理要求，2014年之后出让的商办用地参照本实施细则执行。</w:t>
      </w:r>
    </w:p>
    <w:p w:rsidR="004C1459" w:rsidRDefault="0039277E">
      <w:pPr>
        <w:pStyle w:val="2"/>
      </w:pPr>
      <w:bookmarkStart w:id="12" w:name="_Toc156298511"/>
      <w:r>
        <w:t>第</w:t>
      </w:r>
      <w:r>
        <w:rPr>
          <w:rFonts w:hint="eastAsia"/>
        </w:rPr>
        <w:t>7</w:t>
      </w:r>
      <w:r>
        <w:t xml:space="preserve">条 </w:t>
      </w:r>
      <w:r>
        <w:rPr>
          <w:rFonts w:hint="eastAsia"/>
        </w:rPr>
        <w:t>试行</w:t>
      </w:r>
      <w:bookmarkEnd w:id="12"/>
    </w:p>
    <w:p w:rsidR="004C1459" w:rsidRDefault="0039277E">
      <w:pPr>
        <w:spacing w:line="360" w:lineRule="auto"/>
        <w:ind w:firstLineChars="200" w:firstLine="560"/>
        <w:rPr>
          <w:rFonts w:ascii="仿宋" w:eastAsia="仿宋" w:hAnsi="仿宋"/>
          <w:sz w:val="28"/>
          <w:szCs w:val="28"/>
        </w:rPr>
      </w:pPr>
      <w:r>
        <w:rPr>
          <w:rFonts w:ascii="仿宋" w:eastAsia="仿宋" w:hAnsi="仿宋" w:hint="eastAsia"/>
          <w:sz w:val="28"/>
          <w:szCs w:val="28"/>
        </w:rPr>
        <w:t>本实施细则</w:t>
      </w:r>
      <w:r>
        <w:rPr>
          <w:rFonts w:ascii="仿宋" w:eastAsia="仿宋" w:hAnsi="仿宋"/>
          <w:sz w:val="28"/>
          <w:szCs w:val="28"/>
        </w:rPr>
        <w:t>试</w:t>
      </w:r>
      <w:r>
        <w:rPr>
          <w:rFonts w:ascii="仿宋" w:eastAsia="仿宋" w:hAnsi="仿宋" w:hint="eastAsia"/>
          <w:sz w:val="28"/>
          <w:szCs w:val="28"/>
        </w:rPr>
        <w:t>行期</w:t>
      </w:r>
      <w:r>
        <w:rPr>
          <w:rFonts w:ascii="仿宋" w:eastAsia="仿宋" w:hAnsi="仿宋"/>
          <w:sz w:val="28"/>
          <w:szCs w:val="28"/>
        </w:rPr>
        <w:t>2年，自年</w:t>
      </w:r>
      <w:r>
        <w:rPr>
          <w:rFonts w:ascii="仿宋" w:eastAsia="仿宋" w:hAnsi="仿宋" w:hint="eastAsia"/>
          <w:sz w:val="28"/>
          <w:szCs w:val="28"/>
        </w:rPr>
        <w:t xml:space="preserve"> 月</w:t>
      </w:r>
      <w:r>
        <w:rPr>
          <w:rFonts w:ascii="仿宋" w:eastAsia="仿宋" w:hAnsi="仿宋"/>
          <w:sz w:val="28"/>
          <w:szCs w:val="28"/>
        </w:rPr>
        <w:t>起试</w:t>
      </w:r>
      <w:r>
        <w:rPr>
          <w:rFonts w:ascii="仿宋" w:eastAsia="仿宋" w:hAnsi="仿宋" w:hint="eastAsia"/>
          <w:sz w:val="28"/>
          <w:szCs w:val="28"/>
        </w:rPr>
        <w:t>行。</w:t>
      </w:r>
    </w:p>
    <w:p w:rsidR="004C1459" w:rsidRDefault="004C1459">
      <w:pPr>
        <w:spacing w:line="360" w:lineRule="auto"/>
        <w:ind w:firstLineChars="200" w:firstLine="560"/>
        <w:rPr>
          <w:rFonts w:ascii="仿宋" w:eastAsia="仿宋" w:hAnsi="仿宋"/>
          <w:sz w:val="28"/>
          <w:szCs w:val="28"/>
        </w:rPr>
      </w:pPr>
    </w:p>
    <w:p w:rsidR="004C1459" w:rsidRDefault="004C1459">
      <w:pPr>
        <w:spacing w:line="360" w:lineRule="auto"/>
        <w:ind w:firstLineChars="200" w:firstLine="560"/>
        <w:rPr>
          <w:rFonts w:ascii="仿宋" w:eastAsia="仿宋" w:hAnsi="仿宋"/>
          <w:sz w:val="28"/>
          <w:szCs w:val="28"/>
        </w:rPr>
      </w:pPr>
    </w:p>
    <w:p w:rsidR="004C1459" w:rsidRDefault="004C1459">
      <w:pPr>
        <w:widowControl/>
        <w:jc w:val="right"/>
        <w:rPr>
          <w:rFonts w:ascii="黑体" w:eastAsia="黑体" w:hAnsi="黑体"/>
          <w:sz w:val="36"/>
          <w:szCs w:val="36"/>
        </w:rPr>
      </w:pPr>
      <w:bookmarkStart w:id="13" w:name="_Toc156298512"/>
    </w:p>
    <w:p w:rsidR="004C1459" w:rsidRDefault="0039277E">
      <w:pPr>
        <w:pStyle w:val="1"/>
        <w:spacing w:before="0" w:line="600" w:lineRule="auto"/>
        <w:rPr>
          <w:rFonts w:ascii="黑体" w:eastAsia="黑体" w:hAnsi="黑体"/>
          <w:b w:val="0"/>
          <w:bCs w:val="0"/>
          <w:sz w:val="36"/>
          <w:szCs w:val="36"/>
        </w:rPr>
      </w:pPr>
      <w:bookmarkStart w:id="14" w:name="_Toc156298513"/>
      <w:bookmarkEnd w:id="13"/>
      <w:r>
        <w:rPr>
          <w:rFonts w:ascii="黑体" w:eastAsia="黑体" w:hAnsi="黑体" w:hint="eastAsia"/>
          <w:b w:val="0"/>
          <w:bCs w:val="0"/>
          <w:noProof/>
          <w:sz w:val="36"/>
          <w:szCs w:val="36"/>
        </w:rPr>
        <w:lastRenderedPageBreak/>
        <w:drawing>
          <wp:inline distT="0" distB="0" distL="114300" distR="114300">
            <wp:extent cx="5267960" cy="7452360"/>
            <wp:effectExtent l="0" t="0" r="8890" b="5715"/>
            <wp:docPr id="8" name="图片 8" descr="扫描全能王 2024-05-17 10.46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扫描全能王 2024-05-17 10.46_00"/>
                    <pic:cNvPicPr>
                      <a:picLocks noChangeAspect="1"/>
                    </pic:cNvPicPr>
                  </pic:nvPicPr>
                  <pic:blipFill>
                    <a:blip r:embed="rId8"/>
                    <a:stretch>
                      <a:fillRect/>
                    </a:stretch>
                  </pic:blipFill>
                  <pic:spPr>
                    <a:xfrm>
                      <a:off x="0" y="0"/>
                      <a:ext cx="5267960" cy="7452360"/>
                    </a:xfrm>
                    <a:prstGeom prst="rect">
                      <a:avLst/>
                    </a:prstGeom>
                  </pic:spPr>
                </pic:pic>
              </a:graphicData>
            </a:graphic>
          </wp:inline>
        </w:drawing>
      </w:r>
    </w:p>
    <w:p w:rsidR="004C1459" w:rsidRDefault="004C1459">
      <w:pPr>
        <w:pStyle w:val="1"/>
        <w:spacing w:before="0" w:line="600" w:lineRule="auto"/>
        <w:rPr>
          <w:rFonts w:ascii="黑体" w:eastAsia="黑体" w:hAnsi="黑体"/>
          <w:b w:val="0"/>
          <w:bCs w:val="0"/>
          <w:sz w:val="36"/>
          <w:szCs w:val="36"/>
        </w:rPr>
      </w:pPr>
    </w:p>
    <w:p w:rsidR="004C1459" w:rsidRDefault="0039277E">
      <w:pPr>
        <w:pStyle w:val="1"/>
        <w:spacing w:before="0" w:line="600" w:lineRule="auto"/>
        <w:rPr>
          <w:rFonts w:ascii="黑体" w:eastAsia="黑体" w:hAnsi="黑体"/>
          <w:b w:val="0"/>
          <w:bCs w:val="0"/>
          <w:sz w:val="36"/>
          <w:szCs w:val="36"/>
        </w:rPr>
      </w:pPr>
      <w:r>
        <w:rPr>
          <w:rFonts w:ascii="黑体" w:eastAsia="黑体" w:hAnsi="黑体" w:hint="eastAsia"/>
          <w:b w:val="0"/>
          <w:bCs w:val="0"/>
          <w:noProof/>
          <w:sz w:val="36"/>
          <w:szCs w:val="36"/>
        </w:rPr>
        <w:lastRenderedPageBreak/>
        <w:drawing>
          <wp:inline distT="0" distB="0" distL="114300" distR="114300">
            <wp:extent cx="5266690" cy="7001510"/>
            <wp:effectExtent l="0" t="0" r="635" b="8890"/>
            <wp:docPr id="9" name="图片 9" descr="47a6b7eeb2d261f44445ed1c4506f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7a6b7eeb2d261f44445ed1c4506feb"/>
                    <pic:cNvPicPr>
                      <a:picLocks noChangeAspect="1"/>
                    </pic:cNvPicPr>
                  </pic:nvPicPr>
                  <pic:blipFill>
                    <a:blip r:embed="rId9"/>
                    <a:stretch>
                      <a:fillRect/>
                    </a:stretch>
                  </pic:blipFill>
                  <pic:spPr>
                    <a:xfrm>
                      <a:off x="0" y="0"/>
                      <a:ext cx="5266690" cy="7001510"/>
                    </a:xfrm>
                    <a:prstGeom prst="rect">
                      <a:avLst/>
                    </a:prstGeom>
                  </pic:spPr>
                </pic:pic>
              </a:graphicData>
            </a:graphic>
          </wp:inline>
        </w:drawing>
      </w:r>
    </w:p>
    <w:p w:rsidR="004C1459" w:rsidRDefault="004C1459">
      <w:pPr>
        <w:pStyle w:val="1"/>
        <w:spacing w:before="0" w:line="600" w:lineRule="auto"/>
        <w:rPr>
          <w:rFonts w:ascii="黑体" w:eastAsia="黑体" w:hAnsi="黑体"/>
          <w:b w:val="0"/>
          <w:bCs w:val="0"/>
          <w:sz w:val="36"/>
          <w:szCs w:val="36"/>
        </w:rPr>
      </w:pPr>
    </w:p>
    <w:p w:rsidR="004C1459" w:rsidRDefault="004C1459">
      <w:pPr>
        <w:pStyle w:val="1"/>
        <w:spacing w:before="0" w:line="600" w:lineRule="auto"/>
        <w:rPr>
          <w:rFonts w:ascii="黑体" w:eastAsia="黑体" w:hAnsi="黑体"/>
          <w:b w:val="0"/>
          <w:bCs w:val="0"/>
          <w:sz w:val="36"/>
          <w:szCs w:val="36"/>
        </w:rPr>
      </w:pPr>
    </w:p>
    <w:p w:rsidR="004C1459" w:rsidRDefault="0039277E">
      <w:pPr>
        <w:spacing w:after="240" w:line="600" w:lineRule="auto"/>
        <w:jc w:val="center"/>
        <w:rPr>
          <w:rFonts w:ascii="黑体" w:eastAsia="黑体" w:hAnsi="黑体"/>
          <w:sz w:val="36"/>
          <w:szCs w:val="36"/>
        </w:rPr>
      </w:pPr>
      <w:r>
        <w:rPr>
          <w:rFonts w:ascii="黑体" w:eastAsia="黑体" w:hAnsi="黑体"/>
          <w:sz w:val="36"/>
          <w:szCs w:val="36"/>
        </w:rPr>
        <w:lastRenderedPageBreak/>
        <w:t>附件</w:t>
      </w:r>
      <w:r>
        <w:rPr>
          <w:rFonts w:ascii="黑体" w:eastAsia="黑体" w:hAnsi="黑体" w:hint="eastAsia"/>
          <w:sz w:val="36"/>
          <w:szCs w:val="36"/>
        </w:rPr>
        <w:t>3</w:t>
      </w:r>
      <w:r>
        <w:rPr>
          <w:rFonts w:ascii="黑体" w:eastAsia="黑体" w:hAnsi="黑体"/>
          <w:sz w:val="36"/>
          <w:szCs w:val="36"/>
        </w:rPr>
        <w:t>、</w:t>
      </w:r>
      <w:r>
        <w:rPr>
          <w:rFonts w:ascii="黑体" w:eastAsia="黑体" w:hAnsi="黑体" w:hint="eastAsia"/>
          <w:sz w:val="36"/>
          <w:szCs w:val="36"/>
        </w:rPr>
        <w:t>涉产业用地企业股权变更联合监管操作流程</w:t>
      </w:r>
    </w:p>
    <w:p w:rsidR="004C1459" w:rsidRPr="00B0185B" w:rsidRDefault="00B0185B">
      <w:pPr>
        <w:spacing w:after="240" w:line="600" w:lineRule="auto"/>
        <w:jc w:val="center"/>
        <w:rPr>
          <w:rFonts w:ascii="黑体" w:eastAsia="黑体" w:hAnsi="黑体"/>
          <w:sz w:val="36"/>
          <w:szCs w:val="36"/>
        </w:rPr>
      </w:pPr>
      <w:r>
        <w:rPr>
          <w:rFonts w:ascii="黑体" w:eastAsia="黑体" w:hAnsi="黑体" w:hint="eastAsia"/>
          <w:noProof/>
          <w:sz w:val="36"/>
          <w:szCs w:val="36"/>
        </w:rPr>
        <w:drawing>
          <wp:inline distT="0" distB="0" distL="0" distR="0">
            <wp:extent cx="5274310" cy="5072380"/>
            <wp:effectExtent l="0" t="0" r="0" b="0"/>
            <wp:docPr id="1994669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6909" name="图片 199466909"/>
                    <pic:cNvPicPr/>
                  </pic:nvPicPr>
                  <pic:blipFill>
                    <a:blip r:embed="rId10"/>
                    <a:stretch>
                      <a:fillRect/>
                    </a:stretch>
                  </pic:blipFill>
                  <pic:spPr>
                    <a:xfrm>
                      <a:off x="0" y="0"/>
                      <a:ext cx="5274310" cy="5072380"/>
                    </a:xfrm>
                    <a:prstGeom prst="rect">
                      <a:avLst/>
                    </a:prstGeom>
                  </pic:spPr>
                </pic:pic>
              </a:graphicData>
            </a:graphic>
          </wp:inline>
        </w:drawing>
      </w:r>
    </w:p>
    <w:bookmarkEnd w:id="14"/>
    <w:p w:rsidR="004C1459" w:rsidRDefault="004C1459">
      <w:pPr>
        <w:widowControl/>
        <w:tabs>
          <w:tab w:val="right" w:pos="8306"/>
        </w:tabs>
        <w:ind w:firstLine="564"/>
        <w:jc w:val="left"/>
        <w:rPr>
          <w:rFonts w:ascii="仿宋" w:eastAsia="仿宋" w:hAnsi="仿宋"/>
          <w:b/>
          <w:sz w:val="28"/>
          <w:szCs w:val="28"/>
        </w:rPr>
      </w:pPr>
    </w:p>
    <w:p w:rsidR="004C1459" w:rsidRDefault="004C1459">
      <w:pPr>
        <w:pStyle w:val="2"/>
      </w:pPr>
    </w:p>
    <w:sectPr w:rsidR="004C1459" w:rsidSect="004C1459">
      <w:headerReference w:type="default" r:id="rId11"/>
      <w:footerReference w:type="default" r:id="rId12"/>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3DF3" w:rsidRDefault="00943DF3" w:rsidP="004C1459">
      <w:r>
        <w:separator/>
      </w:r>
    </w:p>
  </w:endnote>
  <w:endnote w:type="continuationSeparator" w:id="1">
    <w:p w:rsidR="00943DF3" w:rsidRDefault="00943DF3" w:rsidP="004C14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embedRegular r:id="rId1" w:subsetted="1" w:fontKey="{69917179-BACA-4869-B18E-535C1FF1832C}"/>
  </w:font>
  <w:font w:name="黑体">
    <w:altName w:val="SimHei"/>
    <w:panose1 w:val="02010609060101010101"/>
    <w:charset w:val="86"/>
    <w:family w:val="modern"/>
    <w:pitch w:val="fixed"/>
    <w:sig w:usb0="800002BF" w:usb1="38CF7CFA" w:usb2="00000016" w:usb3="00000000" w:csb0="00040001" w:csb1="00000000"/>
    <w:embedRegular r:id="rId2" w:subsetted="1" w:fontKey="{51C40BD7-7EE2-4FAD-A8D6-D25111D89A51}"/>
  </w:font>
  <w:font w:name="Arial">
    <w:panose1 w:val="020B0604020202020204"/>
    <w:charset w:val="00"/>
    <w:family w:val="swiss"/>
    <w:pitch w:val="variable"/>
    <w:sig w:usb0="E0002AFF" w:usb1="C0007843" w:usb2="00000009" w:usb3="00000000" w:csb0="000001FF" w:csb1="00000000"/>
  </w:font>
  <w:font w:name="等线 Light">
    <w:altName w:val="Arial Unicode MS"/>
    <w:charset w:val="86"/>
    <w:family w:val="auto"/>
    <w:pitch w:val="variable"/>
    <w:sig w:usb0="00000000"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embedRegular r:id="rId3" w:subsetted="1" w:fontKey="{93D4E0A4-07C0-4465-9120-CA8273317D5E}"/>
  </w:font>
  <w:font w:name="仿宋">
    <w:panose1 w:val="02010609060101010101"/>
    <w:charset w:val="86"/>
    <w:family w:val="modern"/>
    <w:pitch w:val="fixed"/>
    <w:sig w:usb0="800002BF" w:usb1="38CF7CFA" w:usb2="00000016" w:usb3="00000000" w:csb0="00040001" w:csb1="00000000"/>
    <w:embedRegular r:id="rId4" w:subsetted="1" w:fontKey="{4E789FD9-7953-469D-B4B5-F3DA6B7ED7E7}"/>
    <w:embedBold r:id="rId5" w:subsetted="1" w:fontKey="{5D25F11B-B7D4-4C7E-8128-D3F5F9AC41D4}"/>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59" w:rsidRDefault="009A1ED2">
    <w:pPr>
      <w:pStyle w:val="a4"/>
      <w:jc w:val="center"/>
    </w:pPr>
    <w:r>
      <w:rPr>
        <w:noProof/>
      </w:rPr>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9.05pt;height:28.45pt;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" filled="f" stroked="f" strokeweight=".5pt">
          <v:textbox style="mso-fit-shape-to-text:t" inset="0,0,0,0">
            <w:txbxContent>
              <w:sdt>
                <w:sdtPr>
                  <w:id w:val="359945460"/>
                </w:sdtPr>
                <w:sdtContent>
                  <w:p w:rsidR="004C1459" w:rsidRDefault="009A1ED2">
                    <w:pPr>
                      <w:jc w:val="center"/>
                    </w:pPr>
                    <w:r>
                      <w:fldChar w:fldCharType="begin"/>
                    </w:r>
                    <w:r w:rsidR="0039277E">
                      <w:instrText>PAGE   \* MERGEFORMAT</w:instrText>
                    </w:r>
                    <w:r>
                      <w:fldChar w:fldCharType="separate"/>
                    </w:r>
                    <w:r w:rsidR="0044651C" w:rsidRPr="0044651C">
                      <w:rPr>
                        <w:noProof/>
                        <w:lang w:val="zh-CN"/>
                      </w:rPr>
                      <w:t>3</w:t>
                    </w:r>
                    <w:r>
                      <w:fldChar w:fldCharType="end"/>
                    </w:r>
                  </w:p>
                </w:sdtContent>
              </w:sdt>
              <w:p w:rsidR="004C1459" w:rsidRDefault="004C1459"/>
            </w:txbxContent>
          </v:textbox>
          <w10:wrap anchorx="margin"/>
        </v:shape>
      </w:pict>
    </w:r>
  </w:p>
  <w:p w:rsidR="004C1459" w:rsidRDefault="004C145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3DF3" w:rsidRDefault="00943DF3" w:rsidP="004C1459">
      <w:r>
        <w:separator/>
      </w:r>
    </w:p>
  </w:footnote>
  <w:footnote w:type="continuationSeparator" w:id="1">
    <w:p w:rsidR="00943DF3" w:rsidRDefault="00943DF3" w:rsidP="004C14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59" w:rsidRDefault="004C1459">
    <w:pPr>
      <w:pStyle w:val="a5"/>
      <w:pBdr>
        <w:bottom w:val="none" w:sz="0" w:space="1"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82" fillcolor="white">
      <v:fill color="white"/>
    </o: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zFlYzU0ZWY2OTk0M2IwOGI2OGY0MWEzNDNiOWM4ODYifQ=="/>
  </w:docVars>
  <w:rsids>
    <w:rsidRoot w:val="00F64900"/>
    <w:rsid w:val="867D027F"/>
    <w:rsid w:val="8FBE3E50"/>
    <w:rsid w:val="8FBF6A63"/>
    <w:rsid w:val="973476BB"/>
    <w:rsid w:val="9EAFDA66"/>
    <w:rsid w:val="9EBE7584"/>
    <w:rsid w:val="9F39C21F"/>
    <w:rsid w:val="A5EDD0A4"/>
    <w:rsid w:val="A7EB3BD7"/>
    <w:rsid w:val="A7F7D439"/>
    <w:rsid w:val="ACC7964F"/>
    <w:rsid w:val="AFF218FA"/>
    <w:rsid w:val="B76AEE78"/>
    <w:rsid w:val="B779C205"/>
    <w:rsid w:val="B7DFD041"/>
    <w:rsid w:val="BB6F9428"/>
    <w:rsid w:val="BBEFAAB7"/>
    <w:rsid w:val="BCDE5DB8"/>
    <w:rsid w:val="BD7B00BA"/>
    <w:rsid w:val="BDE0C50B"/>
    <w:rsid w:val="BEEBC5FB"/>
    <w:rsid w:val="BEF1E04F"/>
    <w:rsid w:val="BEFDD931"/>
    <w:rsid w:val="BFAF74B5"/>
    <w:rsid w:val="BFD75FE8"/>
    <w:rsid w:val="BFEF429A"/>
    <w:rsid w:val="BFFB94D1"/>
    <w:rsid w:val="C37FDE4A"/>
    <w:rsid w:val="CD9850AA"/>
    <w:rsid w:val="D2E1BCEB"/>
    <w:rsid w:val="D4BD3412"/>
    <w:rsid w:val="D59DDB69"/>
    <w:rsid w:val="D5E9DAC8"/>
    <w:rsid w:val="D77F7CFA"/>
    <w:rsid w:val="D7BDA288"/>
    <w:rsid w:val="DAFE9976"/>
    <w:rsid w:val="DBEF106A"/>
    <w:rsid w:val="DDFD45DE"/>
    <w:rsid w:val="DEBFF955"/>
    <w:rsid w:val="DEDD421C"/>
    <w:rsid w:val="DFC9258F"/>
    <w:rsid w:val="DFFFA129"/>
    <w:rsid w:val="DFFFDE88"/>
    <w:rsid w:val="E17F092F"/>
    <w:rsid w:val="E87AAC0E"/>
    <w:rsid w:val="E9DFEF3D"/>
    <w:rsid w:val="EBBFC395"/>
    <w:rsid w:val="EC7F2AF2"/>
    <w:rsid w:val="ECD7EE04"/>
    <w:rsid w:val="EDFC139E"/>
    <w:rsid w:val="EE216C90"/>
    <w:rsid w:val="EE773D59"/>
    <w:rsid w:val="EEFBE730"/>
    <w:rsid w:val="EFADB7CA"/>
    <w:rsid w:val="EFBEA773"/>
    <w:rsid w:val="EFF2314C"/>
    <w:rsid w:val="EFF7CB28"/>
    <w:rsid w:val="F3BB9E8C"/>
    <w:rsid w:val="F3ECC1DA"/>
    <w:rsid w:val="F3EDD2A2"/>
    <w:rsid w:val="F6FF578E"/>
    <w:rsid w:val="F79FEB4B"/>
    <w:rsid w:val="F7BB1617"/>
    <w:rsid w:val="F7DF64EB"/>
    <w:rsid w:val="F7EFCA06"/>
    <w:rsid w:val="F7FF3C53"/>
    <w:rsid w:val="F9AC1B30"/>
    <w:rsid w:val="F9D4FB0B"/>
    <w:rsid w:val="FA6513E8"/>
    <w:rsid w:val="FCD920B5"/>
    <w:rsid w:val="FDCDA62B"/>
    <w:rsid w:val="FDEF5718"/>
    <w:rsid w:val="FDFDFBC0"/>
    <w:rsid w:val="FDFF288A"/>
    <w:rsid w:val="FE2C4D62"/>
    <w:rsid w:val="FEB5B522"/>
    <w:rsid w:val="FEBF478D"/>
    <w:rsid w:val="FEF75BFB"/>
    <w:rsid w:val="FF23F6A3"/>
    <w:rsid w:val="FF3E7DFF"/>
    <w:rsid w:val="FF7F139D"/>
    <w:rsid w:val="FF7F5F0A"/>
    <w:rsid w:val="FFDF3508"/>
    <w:rsid w:val="FFE350A6"/>
    <w:rsid w:val="FFE9E7C7"/>
    <w:rsid w:val="0000612A"/>
    <w:rsid w:val="00007FF9"/>
    <w:rsid w:val="00037B16"/>
    <w:rsid w:val="00057183"/>
    <w:rsid w:val="00071AB6"/>
    <w:rsid w:val="00095641"/>
    <w:rsid w:val="000A531B"/>
    <w:rsid w:val="000B209D"/>
    <w:rsid w:val="000B415C"/>
    <w:rsid w:val="000C3A58"/>
    <w:rsid w:val="000F783F"/>
    <w:rsid w:val="001033C4"/>
    <w:rsid w:val="00137A8F"/>
    <w:rsid w:val="00160552"/>
    <w:rsid w:val="0017489A"/>
    <w:rsid w:val="001E18B6"/>
    <w:rsid w:val="001F456A"/>
    <w:rsid w:val="00226DC8"/>
    <w:rsid w:val="00231597"/>
    <w:rsid w:val="00245503"/>
    <w:rsid w:val="002470DF"/>
    <w:rsid w:val="002670BE"/>
    <w:rsid w:val="002866A5"/>
    <w:rsid w:val="00286D46"/>
    <w:rsid w:val="002C40FE"/>
    <w:rsid w:val="002D2BC3"/>
    <w:rsid w:val="002D3C18"/>
    <w:rsid w:val="00310376"/>
    <w:rsid w:val="003423A5"/>
    <w:rsid w:val="00345F1E"/>
    <w:rsid w:val="00346590"/>
    <w:rsid w:val="0037367A"/>
    <w:rsid w:val="0039277E"/>
    <w:rsid w:val="00397EC9"/>
    <w:rsid w:val="003B502C"/>
    <w:rsid w:val="003B72F0"/>
    <w:rsid w:val="003C14B4"/>
    <w:rsid w:val="003D0220"/>
    <w:rsid w:val="003E4EEF"/>
    <w:rsid w:val="003F4492"/>
    <w:rsid w:val="0044651C"/>
    <w:rsid w:val="004509B6"/>
    <w:rsid w:val="004602C1"/>
    <w:rsid w:val="004837C6"/>
    <w:rsid w:val="004A428D"/>
    <w:rsid w:val="004A6FA3"/>
    <w:rsid w:val="004C1459"/>
    <w:rsid w:val="004C7DF0"/>
    <w:rsid w:val="004F1C11"/>
    <w:rsid w:val="0050009D"/>
    <w:rsid w:val="00503FD5"/>
    <w:rsid w:val="00554704"/>
    <w:rsid w:val="00561140"/>
    <w:rsid w:val="00565537"/>
    <w:rsid w:val="00593993"/>
    <w:rsid w:val="005D0872"/>
    <w:rsid w:val="005D3A9F"/>
    <w:rsid w:val="00602483"/>
    <w:rsid w:val="0060763F"/>
    <w:rsid w:val="00637023"/>
    <w:rsid w:val="00644DA1"/>
    <w:rsid w:val="00696DEA"/>
    <w:rsid w:val="006C2A00"/>
    <w:rsid w:val="006F3A70"/>
    <w:rsid w:val="00703637"/>
    <w:rsid w:val="00722DE1"/>
    <w:rsid w:val="00745EB1"/>
    <w:rsid w:val="00764CFD"/>
    <w:rsid w:val="0078614E"/>
    <w:rsid w:val="007A3924"/>
    <w:rsid w:val="007B3ED3"/>
    <w:rsid w:val="007B78FB"/>
    <w:rsid w:val="007E33BA"/>
    <w:rsid w:val="007E6505"/>
    <w:rsid w:val="00810F66"/>
    <w:rsid w:val="00830A27"/>
    <w:rsid w:val="0084064E"/>
    <w:rsid w:val="008469B6"/>
    <w:rsid w:val="00856F33"/>
    <w:rsid w:val="0087778A"/>
    <w:rsid w:val="008B0854"/>
    <w:rsid w:val="008B12C9"/>
    <w:rsid w:val="008B45E2"/>
    <w:rsid w:val="008E73E1"/>
    <w:rsid w:val="009317D9"/>
    <w:rsid w:val="0093626A"/>
    <w:rsid w:val="00943DF3"/>
    <w:rsid w:val="009909D6"/>
    <w:rsid w:val="00990E53"/>
    <w:rsid w:val="009A07F5"/>
    <w:rsid w:val="009A1ED2"/>
    <w:rsid w:val="009A7E6C"/>
    <w:rsid w:val="009B3422"/>
    <w:rsid w:val="00A01B66"/>
    <w:rsid w:val="00A555B2"/>
    <w:rsid w:val="00A82740"/>
    <w:rsid w:val="00A8663E"/>
    <w:rsid w:val="00A951AA"/>
    <w:rsid w:val="00A9711A"/>
    <w:rsid w:val="00AA0B40"/>
    <w:rsid w:val="00AE4A81"/>
    <w:rsid w:val="00AE6EB3"/>
    <w:rsid w:val="00B0185B"/>
    <w:rsid w:val="00B06CE1"/>
    <w:rsid w:val="00B12CA2"/>
    <w:rsid w:val="00B31D44"/>
    <w:rsid w:val="00B557E0"/>
    <w:rsid w:val="00B679D4"/>
    <w:rsid w:val="00B730EA"/>
    <w:rsid w:val="00BA41D9"/>
    <w:rsid w:val="00BE22DD"/>
    <w:rsid w:val="00BE35AA"/>
    <w:rsid w:val="00C04899"/>
    <w:rsid w:val="00C350F6"/>
    <w:rsid w:val="00C400C3"/>
    <w:rsid w:val="00C55EE4"/>
    <w:rsid w:val="00C65047"/>
    <w:rsid w:val="00C704FC"/>
    <w:rsid w:val="00C800AE"/>
    <w:rsid w:val="00C841C8"/>
    <w:rsid w:val="00C87E99"/>
    <w:rsid w:val="00CD45E8"/>
    <w:rsid w:val="00CF1C9E"/>
    <w:rsid w:val="00D13BE5"/>
    <w:rsid w:val="00D2741E"/>
    <w:rsid w:val="00D765F0"/>
    <w:rsid w:val="00DB65E3"/>
    <w:rsid w:val="00DD3256"/>
    <w:rsid w:val="00DF2586"/>
    <w:rsid w:val="00DF2AAB"/>
    <w:rsid w:val="00DF6846"/>
    <w:rsid w:val="00E01A2E"/>
    <w:rsid w:val="00E07E6B"/>
    <w:rsid w:val="00E122C9"/>
    <w:rsid w:val="00E2414A"/>
    <w:rsid w:val="00E33697"/>
    <w:rsid w:val="00E37D49"/>
    <w:rsid w:val="00E5686A"/>
    <w:rsid w:val="00E6551A"/>
    <w:rsid w:val="00EB43B5"/>
    <w:rsid w:val="00EB5C4D"/>
    <w:rsid w:val="00EC2078"/>
    <w:rsid w:val="00EC41B7"/>
    <w:rsid w:val="00ED4976"/>
    <w:rsid w:val="00EE0CCA"/>
    <w:rsid w:val="00EE343C"/>
    <w:rsid w:val="00EF3E10"/>
    <w:rsid w:val="00F00935"/>
    <w:rsid w:val="00F33432"/>
    <w:rsid w:val="00F5097F"/>
    <w:rsid w:val="00F51F4B"/>
    <w:rsid w:val="00F54149"/>
    <w:rsid w:val="00F64900"/>
    <w:rsid w:val="00F75E2C"/>
    <w:rsid w:val="00FA7D08"/>
    <w:rsid w:val="00FE09E5"/>
    <w:rsid w:val="00FE3A06"/>
    <w:rsid w:val="00FE626F"/>
    <w:rsid w:val="00FE6F56"/>
    <w:rsid w:val="0F77A513"/>
    <w:rsid w:val="137341EC"/>
    <w:rsid w:val="13A27F36"/>
    <w:rsid w:val="1485781E"/>
    <w:rsid w:val="1ABF43F6"/>
    <w:rsid w:val="1CF86487"/>
    <w:rsid w:val="1D76A715"/>
    <w:rsid w:val="23CF3D90"/>
    <w:rsid w:val="27FF599F"/>
    <w:rsid w:val="28EA18BC"/>
    <w:rsid w:val="2B6FD894"/>
    <w:rsid w:val="2E135502"/>
    <w:rsid w:val="30794830"/>
    <w:rsid w:val="36CE57E7"/>
    <w:rsid w:val="37240036"/>
    <w:rsid w:val="3777F862"/>
    <w:rsid w:val="37EB0191"/>
    <w:rsid w:val="384A34A6"/>
    <w:rsid w:val="3A37C68F"/>
    <w:rsid w:val="3BD5419E"/>
    <w:rsid w:val="3BDB7B36"/>
    <w:rsid w:val="3BFDCF89"/>
    <w:rsid w:val="3CFFA833"/>
    <w:rsid w:val="3DFDC37E"/>
    <w:rsid w:val="3DFF3532"/>
    <w:rsid w:val="3EF79FAC"/>
    <w:rsid w:val="3FAF050F"/>
    <w:rsid w:val="40B10403"/>
    <w:rsid w:val="43DE5B27"/>
    <w:rsid w:val="46553282"/>
    <w:rsid w:val="47DBAE78"/>
    <w:rsid w:val="4D974B5D"/>
    <w:rsid w:val="4DDB10AE"/>
    <w:rsid w:val="4EAE1985"/>
    <w:rsid w:val="4EF3ADDF"/>
    <w:rsid w:val="4F9FE494"/>
    <w:rsid w:val="52F53451"/>
    <w:rsid w:val="548A1877"/>
    <w:rsid w:val="552E4CD4"/>
    <w:rsid w:val="55FE89E6"/>
    <w:rsid w:val="597F9746"/>
    <w:rsid w:val="5A3E6C97"/>
    <w:rsid w:val="5C3F25E7"/>
    <w:rsid w:val="5DD70B0B"/>
    <w:rsid w:val="5EDF0986"/>
    <w:rsid w:val="5F5FCA78"/>
    <w:rsid w:val="5FDEC077"/>
    <w:rsid w:val="63220A0C"/>
    <w:rsid w:val="63FF5E6C"/>
    <w:rsid w:val="67EDB3DF"/>
    <w:rsid w:val="68CF7284"/>
    <w:rsid w:val="69561497"/>
    <w:rsid w:val="69635F8F"/>
    <w:rsid w:val="69FE8E48"/>
    <w:rsid w:val="6BE6E35A"/>
    <w:rsid w:val="6BEFB352"/>
    <w:rsid w:val="6BFB24B5"/>
    <w:rsid w:val="6CF72CF4"/>
    <w:rsid w:val="6F7F8CF2"/>
    <w:rsid w:val="6FF1EBBC"/>
    <w:rsid w:val="6FFA3DFC"/>
    <w:rsid w:val="70EF8584"/>
    <w:rsid w:val="727BAB53"/>
    <w:rsid w:val="73A6AD8A"/>
    <w:rsid w:val="73DB4F74"/>
    <w:rsid w:val="73DF674D"/>
    <w:rsid w:val="747D77C5"/>
    <w:rsid w:val="75F43753"/>
    <w:rsid w:val="761DBDC7"/>
    <w:rsid w:val="7653210B"/>
    <w:rsid w:val="767D6026"/>
    <w:rsid w:val="779F3F13"/>
    <w:rsid w:val="77EDA43C"/>
    <w:rsid w:val="79B60921"/>
    <w:rsid w:val="7ABF8F84"/>
    <w:rsid w:val="7BBF1747"/>
    <w:rsid w:val="7CBA5088"/>
    <w:rsid w:val="7CF57612"/>
    <w:rsid w:val="7D6F4BC9"/>
    <w:rsid w:val="7D8E098E"/>
    <w:rsid w:val="7DFFA279"/>
    <w:rsid w:val="7E3F987A"/>
    <w:rsid w:val="7E7FE692"/>
    <w:rsid w:val="7EDFAB38"/>
    <w:rsid w:val="7F11D06A"/>
    <w:rsid w:val="7F7F1288"/>
    <w:rsid w:val="7F9B47FE"/>
    <w:rsid w:val="7FBFA0D6"/>
    <w:rsid w:val="7FDFCA86"/>
    <w:rsid w:val="7FE78341"/>
    <w:rsid w:val="7FFF35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C1459"/>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rsid w:val="004C1459"/>
    <w:pPr>
      <w:keepNext/>
      <w:keepLines/>
      <w:spacing w:before="340" w:after="330" w:line="578" w:lineRule="auto"/>
      <w:outlineLvl w:val="0"/>
    </w:pPr>
    <w:rPr>
      <w:b/>
      <w:bCs/>
      <w:kern w:val="44"/>
      <w:sz w:val="44"/>
      <w:szCs w:val="44"/>
    </w:rPr>
  </w:style>
  <w:style w:type="paragraph" w:styleId="2">
    <w:name w:val="heading 2"/>
    <w:basedOn w:val="a"/>
    <w:next w:val="a"/>
    <w:link w:val="2Char"/>
    <w:autoRedefine/>
    <w:semiHidden/>
    <w:unhideWhenUsed/>
    <w:qFormat/>
    <w:rsid w:val="004C1459"/>
    <w:pPr>
      <w:keepNext/>
      <w:keepLines/>
      <w:spacing w:before="240" w:line="360" w:lineRule="auto"/>
      <w:outlineLvl w:val="1"/>
    </w:pPr>
    <w:rPr>
      <w:rFonts w:ascii="黑体" w:eastAsia="黑体" w:hAnsi="黑体" w:cstheme="majorBidi"/>
      <w:sz w:val="28"/>
      <w:szCs w:val="28"/>
    </w:rPr>
  </w:style>
  <w:style w:type="paragraph" w:styleId="3">
    <w:name w:val="heading 3"/>
    <w:basedOn w:val="a"/>
    <w:next w:val="a"/>
    <w:link w:val="3Char"/>
    <w:autoRedefine/>
    <w:semiHidden/>
    <w:unhideWhenUsed/>
    <w:qFormat/>
    <w:rsid w:val="004C145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autoRedefine/>
    <w:qFormat/>
    <w:rsid w:val="004C1459"/>
    <w:pPr>
      <w:ind w:leftChars="400" w:left="840"/>
    </w:pPr>
  </w:style>
  <w:style w:type="paragraph" w:styleId="a3">
    <w:name w:val="Balloon Text"/>
    <w:basedOn w:val="a"/>
    <w:link w:val="Char"/>
    <w:qFormat/>
    <w:rsid w:val="004C1459"/>
    <w:rPr>
      <w:sz w:val="18"/>
      <w:szCs w:val="18"/>
    </w:rPr>
  </w:style>
  <w:style w:type="paragraph" w:styleId="a4">
    <w:name w:val="footer"/>
    <w:basedOn w:val="a"/>
    <w:link w:val="Char0"/>
    <w:autoRedefine/>
    <w:qFormat/>
    <w:rsid w:val="004C1459"/>
    <w:pPr>
      <w:tabs>
        <w:tab w:val="center" w:pos="4153"/>
        <w:tab w:val="right" w:pos="8306"/>
      </w:tabs>
      <w:snapToGrid w:val="0"/>
      <w:jc w:val="left"/>
    </w:pPr>
    <w:rPr>
      <w:sz w:val="18"/>
      <w:szCs w:val="18"/>
    </w:rPr>
  </w:style>
  <w:style w:type="paragraph" w:styleId="a5">
    <w:name w:val="header"/>
    <w:basedOn w:val="a"/>
    <w:link w:val="Char1"/>
    <w:qFormat/>
    <w:rsid w:val="004C1459"/>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qFormat/>
    <w:rsid w:val="004C1459"/>
  </w:style>
  <w:style w:type="paragraph" w:styleId="20">
    <w:name w:val="toc 2"/>
    <w:basedOn w:val="a"/>
    <w:next w:val="a"/>
    <w:autoRedefine/>
    <w:qFormat/>
    <w:rsid w:val="004C1459"/>
    <w:pPr>
      <w:ind w:leftChars="200" w:left="420"/>
    </w:pPr>
  </w:style>
  <w:style w:type="paragraph" w:styleId="a6">
    <w:name w:val="Normal (Web)"/>
    <w:basedOn w:val="a"/>
    <w:qFormat/>
    <w:rsid w:val="004C1459"/>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4C1459"/>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sid w:val="004C1459"/>
    <w:rPr>
      <w:b/>
      <w:bCs/>
    </w:rPr>
  </w:style>
  <w:style w:type="character" w:styleId="a9">
    <w:name w:val="Hyperlink"/>
    <w:basedOn w:val="a0"/>
    <w:qFormat/>
    <w:rsid w:val="004C1459"/>
    <w:rPr>
      <w:color w:val="0563C1" w:themeColor="hyperlink"/>
      <w:u w:val="single"/>
    </w:rPr>
  </w:style>
  <w:style w:type="character" w:customStyle="1" w:styleId="2Char">
    <w:name w:val="标题 2 Char"/>
    <w:basedOn w:val="a0"/>
    <w:link w:val="2"/>
    <w:uiPriority w:val="9"/>
    <w:qFormat/>
    <w:rsid w:val="004C1459"/>
    <w:rPr>
      <w:rFonts w:ascii="黑体" w:eastAsia="黑体" w:hAnsi="黑体" w:cstheme="majorBidi"/>
      <w:kern w:val="2"/>
      <w:sz w:val="28"/>
      <w:szCs w:val="28"/>
    </w:rPr>
  </w:style>
  <w:style w:type="character" w:customStyle="1" w:styleId="Char1">
    <w:name w:val="页眉 Char"/>
    <w:basedOn w:val="a0"/>
    <w:link w:val="a5"/>
    <w:uiPriority w:val="99"/>
    <w:qFormat/>
    <w:rsid w:val="004C1459"/>
    <w:rPr>
      <w:sz w:val="18"/>
      <w:szCs w:val="18"/>
    </w:rPr>
  </w:style>
  <w:style w:type="character" w:customStyle="1" w:styleId="Char0">
    <w:name w:val="页脚 Char"/>
    <w:basedOn w:val="a0"/>
    <w:link w:val="a4"/>
    <w:qFormat/>
    <w:rsid w:val="004C1459"/>
    <w:rPr>
      <w:sz w:val="18"/>
      <w:szCs w:val="18"/>
    </w:rPr>
  </w:style>
  <w:style w:type="character" w:customStyle="1" w:styleId="aa">
    <w:name w:val="法规名 字符"/>
    <w:basedOn w:val="a0"/>
    <w:link w:val="ab"/>
    <w:autoRedefine/>
    <w:qFormat/>
    <w:rsid w:val="004C1459"/>
    <w:rPr>
      <w:rFonts w:ascii="黑体" w:eastAsia="黑体" w:hAnsi="宋体" w:cs="Arial" w:hint="eastAsia"/>
      <w:bCs/>
      <w:color w:val="000000"/>
      <w:sz w:val="36"/>
      <w:szCs w:val="36"/>
      <w:shd w:val="clear" w:color="auto" w:fill="FFFFFF"/>
    </w:rPr>
  </w:style>
  <w:style w:type="paragraph" w:customStyle="1" w:styleId="ab">
    <w:name w:val="法规名"/>
    <w:basedOn w:val="a"/>
    <w:link w:val="aa"/>
    <w:qFormat/>
    <w:rsid w:val="004C1459"/>
    <w:pPr>
      <w:widowControl/>
      <w:shd w:val="clear" w:color="auto" w:fill="FFFFFF"/>
      <w:spacing w:afterLines="50"/>
      <w:jc w:val="center"/>
    </w:pPr>
    <w:rPr>
      <w:rFonts w:ascii="黑体" w:eastAsia="黑体" w:hAnsi="宋体" w:cs="Times New Roman" w:hint="eastAsia"/>
      <w:bCs/>
      <w:color w:val="000000"/>
      <w:kern w:val="0"/>
      <w:sz w:val="36"/>
      <w:szCs w:val="36"/>
    </w:rPr>
  </w:style>
  <w:style w:type="character" w:customStyle="1" w:styleId="Char">
    <w:name w:val="批注框文本 Char"/>
    <w:basedOn w:val="a0"/>
    <w:link w:val="a3"/>
    <w:uiPriority w:val="99"/>
    <w:semiHidden/>
    <w:qFormat/>
    <w:rsid w:val="004C1459"/>
    <w:rPr>
      <w:rFonts w:asciiTheme="minorHAnsi" w:eastAsiaTheme="minorEastAsia" w:hAnsiTheme="minorHAnsi" w:cstheme="minorBidi"/>
      <w:kern w:val="2"/>
      <w:sz w:val="18"/>
      <w:szCs w:val="18"/>
    </w:rPr>
  </w:style>
  <w:style w:type="paragraph" w:customStyle="1" w:styleId="WPSOffice1">
    <w:name w:val="WPSOffice手动目录 1"/>
    <w:autoRedefine/>
    <w:qFormat/>
    <w:rsid w:val="004C1459"/>
  </w:style>
  <w:style w:type="character" w:customStyle="1" w:styleId="1Char">
    <w:name w:val="标题 1 Char"/>
    <w:basedOn w:val="a0"/>
    <w:link w:val="1"/>
    <w:autoRedefine/>
    <w:uiPriority w:val="9"/>
    <w:qFormat/>
    <w:rsid w:val="004C1459"/>
    <w:rPr>
      <w:rFonts w:asciiTheme="minorHAnsi" w:eastAsiaTheme="minorEastAsia" w:hAnsiTheme="minorHAnsi" w:cstheme="minorBidi"/>
      <w:b/>
      <w:bCs/>
      <w:kern w:val="44"/>
      <w:sz w:val="44"/>
      <w:szCs w:val="44"/>
    </w:rPr>
  </w:style>
  <w:style w:type="character" w:customStyle="1" w:styleId="3Char">
    <w:name w:val="标题 3 Char"/>
    <w:basedOn w:val="a0"/>
    <w:link w:val="3"/>
    <w:autoRedefine/>
    <w:uiPriority w:val="9"/>
    <w:qFormat/>
    <w:rsid w:val="004C1459"/>
    <w:rPr>
      <w:rFonts w:asciiTheme="minorHAnsi" w:eastAsiaTheme="minorEastAsia" w:hAnsiTheme="minorHAnsi" w:cstheme="minorBidi"/>
      <w:b/>
      <w:bCs/>
      <w:kern w:val="2"/>
      <w:sz w:val="32"/>
      <w:szCs w:val="32"/>
    </w:rPr>
  </w:style>
  <w:style w:type="paragraph" w:customStyle="1" w:styleId="TOC1">
    <w:name w:val="TOC 标题1"/>
    <w:basedOn w:val="1"/>
    <w:next w:val="a"/>
    <w:uiPriority w:val="39"/>
    <w:unhideWhenUsed/>
    <w:qFormat/>
    <w:rsid w:val="004C1459"/>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ac">
    <w:name w:val="Revision"/>
    <w:hidden/>
    <w:uiPriority w:val="99"/>
    <w:unhideWhenUsed/>
    <w:rsid w:val="00B0185B"/>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DDC55079-54D2-4EAC-92EA-0CBE3D92B9A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265</Words>
  <Characters>1512</Characters>
  <Application>Microsoft Office Word</Application>
  <DocSecurity>0</DocSecurity>
  <Lines>12</Lines>
  <Paragraphs>3</Paragraphs>
  <ScaleCrop>false</ScaleCrop>
  <Company>HP Inc.</Company>
  <LinksUpToDate>false</LinksUpToDate>
  <CharactersWithSpaces>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咕咕</dc:creator>
  <cp:lastModifiedBy>HUASINE</cp:lastModifiedBy>
  <cp:revision>14</cp:revision>
  <cp:lastPrinted>2025-04-03T01:27:00Z</cp:lastPrinted>
  <dcterms:created xsi:type="dcterms:W3CDTF">2025-04-03T03:30:00Z</dcterms:created>
  <dcterms:modified xsi:type="dcterms:W3CDTF">2025-08-29T00:34:00Z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B91375F803CF4355891385E9020AF057_13</vt:lpwstr>
  </property>
  <property fmtid="{D5CDD505-2E9C-101B-9397-08002B2CF9AE}" pid="4" name="KSOTemplateDocerSaveRecord">
    <vt:lpwstr>eyJoZGlkIjoiYzFlYzU0ZWY2OTk0M2IwOGI2OGY0MWEzNDNiOWM4ODYiLCJ1c2VySWQiOiIyNDQxNzgzMTIifQ==</vt:lpwstr>
  </property>
</Properties>
</file>